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1A942">
      <w:pPr>
        <w:pStyle w:val="4"/>
        <w:rPr>
          <w:rFonts w:ascii="Times New Roman"/>
          <w:sz w:val="20"/>
        </w:rPr>
      </w:pPr>
    </w:p>
    <w:p w14:paraId="537564C5">
      <w:pPr>
        <w:pStyle w:val="4"/>
        <w:rPr>
          <w:rFonts w:ascii="Times New Roman"/>
          <w:sz w:val="20"/>
        </w:rPr>
      </w:pPr>
    </w:p>
    <w:p w14:paraId="0011762C">
      <w:pPr>
        <w:pStyle w:val="4"/>
        <w:rPr>
          <w:rFonts w:ascii="Times New Roman"/>
          <w:sz w:val="20"/>
        </w:rPr>
      </w:pPr>
    </w:p>
    <w:p w14:paraId="11DD68F5">
      <w:pPr>
        <w:pStyle w:val="4"/>
        <w:rPr>
          <w:rFonts w:ascii="Times New Roman"/>
          <w:sz w:val="20"/>
        </w:rPr>
      </w:pPr>
    </w:p>
    <w:p w14:paraId="0FDF78D6">
      <w:pPr>
        <w:pStyle w:val="4"/>
        <w:rPr>
          <w:rFonts w:ascii="Times New Roman"/>
          <w:sz w:val="20"/>
        </w:rPr>
      </w:pPr>
    </w:p>
    <w:p w14:paraId="316C1609">
      <w:pPr>
        <w:pStyle w:val="4"/>
        <w:rPr>
          <w:rFonts w:ascii="Times New Roman"/>
          <w:sz w:val="20"/>
        </w:rPr>
      </w:pPr>
    </w:p>
    <w:p w14:paraId="5760BC0B">
      <w:pPr>
        <w:pStyle w:val="4"/>
        <w:rPr>
          <w:rFonts w:ascii="Times New Roman"/>
          <w:sz w:val="20"/>
        </w:rPr>
      </w:pPr>
    </w:p>
    <w:p w14:paraId="1DE6BAB9">
      <w:pPr>
        <w:pStyle w:val="4"/>
        <w:rPr>
          <w:rFonts w:ascii="Times New Roman"/>
          <w:sz w:val="20"/>
        </w:rPr>
      </w:pPr>
    </w:p>
    <w:p w14:paraId="4D40C45E">
      <w:pPr>
        <w:pStyle w:val="4"/>
        <w:rPr>
          <w:rFonts w:ascii="Times New Roman"/>
          <w:sz w:val="20"/>
        </w:rPr>
      </w:pPr>
    </w:p>
    <w:p w14:paraId="5F13D590">
      <w:pPr>
        <w:pStyle w:val="4"/>
        <w:rPr>
          <w:rFonts w:ascii="Times New Roman"/>
          <w:sz w:val="20"/>
        </w:rPr>
      </w:pPr>
    </w:p>
    <w:p w14:paraId="4DA3B233">
      <w:pPr>
        <w:pStyle w:val="4"/>
        <w:rPr>
          <w:rFonts w:ascii="Times New Roman"/>
          <w:sz w:val="20"/>
        </w:rPr>
      </w:pPr>
    </w:p>
    <w:p w14:paraId="4214802B">
      <w:pPr>
        <w:pStyle w:val="4"/>
        <w:rPr>
          <w:rFonts w:ascii="Times New Roman"/>
          <w:sz w:val="20"/>
        </w:rPr>
      </w:pPr>
    </w:p>
    <w:p w14:paraId="62F0C05E">
      <w:pPr>
        <w:pStyle w:val="4"/>
        <w:rPr>
          <w:rFonts w:ascii="Times New Roman"/>
          <w:sz w:val="20"/>
        </w:rPr>
      </w:pPr>
    </w:p>
    <w:p w14:paraId="297F2660">
      <w:pPr>
        <w:pStyle w:val="4"/>
        <w:spacing w:before="10"/>
        <w:rPr>
          <w:rFonts w:ascii="Times New Roman"/>
          <w:sz w:val="28"/>
        </w:rPr>
      </w:pPr>
    </w:p>
    <w:p w14:paraId="0223369E">
      <w:pPr>
        <w:spacing w:before="68"/>
        <w:ind w:left="800" w:right="940"/>
        <w:jc w:val="center"/>
        <w:rPr>
          <w:rFonts w:ascii="宋体" w:eastAsia="宋体"/>
          <w:b/>
          <w:sz w:val="84"/>
        </w:rPr>
      </w:pPr>
      <w:r>
        <w:rPr>
          <w:rFonts w:hint="eastAsia" w:ascii="Times New Roman" w:eastAsia="宋体"/>
          <w:b/>
          <w:sz w:val="84"/>
        </w:rPr>
        <w:t>国资委研究中心</w:t>
      </w:r>
      <w:r>
        <w:rPr>
          <w:rFonts w:ascii="Times New Roman" w:eastAsia="Times New Roman"/>
          <w:b/>
          <w:sz w:val="84"/>
        </w:rPr>
        <w:t>202</w:t>
      </w:r>
      <w:r>
        <w:rPr>
          <w:rFonts w:hint="eastAsia" w:ascii="Times New Roman" w:eastAsia="宋体"/>
          <w:b/>
          <w:sz w:val="84"/>
          <w:lang w:val="en-US" w:eastAsia="zh-CN"/>
        </w:rPr>
        <w:t>3</w:t>
      </w:r>
      <w:r>
        <w:rPr>
          <w:rFonts w:hint="eastAsia" w:ascii="宋体" w:eastAsia="宋体"/>
          <w:b/>
          <w:sz w:val="84"/>
        </w:rPr>
        <w:t>年度部门决算</w:t>
      </w:r>
    </w:p>
    <w:p w14:paraId="011CBBA2">
      <w:pPr>
        <w:jc w:val="center"/>
        <w:rPr>
          <w:rFonts w:ascii="宋体" w:eastAsia="宋体"/>
          <w:sz w:val="84"/>
        </w:rPr>
        <w:sectPr>
          <w:type w:val="continuous"/>
          <w:pgSz w:w="11910" w:h="16840"/>
          <w:pgMar w:top="1580" w:right="1520" w:bottom="280" w:left="1660" w:header="720" w:footer="720" w:gutter="0"/>
          <w:cols w:space="720" w:num="1"/>
        </w:sectPr>
      </w:pPr>
    </w:p>
    <w:p w14:paraId="6BF0A1C3">
      <w:pPr>
        <w:pStyle w:val="3"/>
        <w:spacing w:before="24"/>
        <w:ind w:right="940" w:firstLine="0"/>
        <w:jc w:val="center"/>
      </w:pPr>
      <w:bookmarkStart w:id="0" w:name="_Toc27663"/>
      <w:r>
        <w:t>目 录</w:t>
      </w:r>
      <w:bookmarkEnd w:id="0"/>
    </w:p>
    <w:sdt>
      <w:sdtPr>
        <w:rPr>
          <w:rFonts w:ascii="宋体" w:hAnsi="宋体" w:eastAsia="宋体" w:cs="仿宋"/>
          <w:sz w:val="21"/>
          <w:szCs w:val="22"/>
          <w:lang w:val="zh-CN" w:eastAsia="zh-CN" w:bidi="zh-CN"/>
        </w:rPr>
        <w:id w:val="147475590"/>
        <w15:color w:val="DBDBDB"/>
        <w:docPartObj>
          <w:docPartGallery w:val="Table of Contents"/>
          <w:docPartUnique/>
        </w:docPartObj>
      </w:sdtPr>
      <w:sdtEndPr>
        <w:rPr>
          <w:rFonts w:ascii="Times New Roman" w:hAnsi="仿宋" w:eastAsia="Times New Roman" w:cs="仿宋"/>
          <w:sz w:val="22"/>
          <w:szCs w:val="22"/>
          <w:lang w:val="zh-CN" w:eastAsia="zh-CN" w:bidi="zh-CN"/>
        </w:rPr>
      </w:sdtEndPr>
      <w:sdtContent>
        <w:p w14:paraId="05C0D691">
          <w:pPr>
            <w:pStyle w:val="7"/>
            <w:keepNext w:val="0"/>
            <w:keepLines w:val="0"/>
            <w:pageBreakBefore w:val="0"/>
            <w:widowControl w:val="0"/>
            <w:tabs>
              <w:tab w:val="right" w:leader="dot" w:pos="8437"/>
            </w:tabs>
            <w:kinsoku/>
            <w:wordWrap/>
            <w:overflowPunct/>
            <w:topLinePunct w:val="0"/>
            <w:autoSpaceDE w:val="0"/>
            <w:autoSpaceDN w:val="0"/>
            <w:bidi w:val="0"/>
            <w:adjustRightInd/>
            <w:snapToGrid/>
            <w:spacing w:before="0" w:line="20" w:lineRule="exact"/>
            <w:ind w:left="136"/>
            <w:textAlignment w:val="auto"/>
          </w:pPr>
          <w:r>
            <w:rPr>
              <w:rFonts w:ascii="Times New Roman" w:eastAsia="Times New Roman"/>
            </w:rPr>
            <w:fldChar w:fldCharType="begin"/>
          </w:r>
          <w:r>
            <w:rPr>
              <w:rFonts w:ascii="Times New Roman" w:eastAsia="Times New Roman"/>
            </w:rPr>
            <w:instrText xml:space="preserve">TOC \o "1-3" \h \u </w:instrText>
          </w:r>
          <w:r>
            <w:rPr>
              <w:rFonts w:ascii="Times New Roman" w:eastAsia="Times New Roman"/>
            </w:rPr>
            <w:fldChar w:fldCharType="separate"/>
          </w:r>
        </w:p>
        <w:sdt>
          <w:sdtPr>
            <w:id w:val="147458692"/>
            <w:docPartObj>
              <w:docPartGallery w:val="Table of Contents"/>
              <w:docPartUnique/>
            </w:docPartObj>
          </w:sdtPr>
          <w:sdtContent>
            <w:p w14:paraId="66131A6D">
              <w:pPr>
                <w:pStyle w:val="7"/>
                <w:tabs>
                  <w:tab w:val="right" w:leader="dot" w:pos="8437"/>
                </w:tabs>
                <w:spacing w:before="260"/>
                <w:ind w:left="137" w:leftChars="0"/>
                <w:rPr>
                  <w:rFonts w:ascii="Times New Roman" w:eastAsia="Times New Roman"/>
                </w:rPr>
              </w:pPr>
              <w:r>
                <w:fldChar w:fldCharType="begin"/>
              </w:r>
              <w:r>
                <w:instrText xml:space="preserve"> HYPERLINK \l "_bookmark0" </w:instrText>
              </w:r>
              <w:r>
                <w:fldChar w:fldCharType="separate"/>
              </w:r>
              <w:r>
                <w:t>一、</w:t>
              </w:r>
              <w:r>
                <w:rPr>
                  <w:rFonts w:hint="eastAsia"/>
                </w:rPr>
                <w:t>国资委研究中心</w:t>
              </w:r>
              <w:r>
                <w:t>基本情况</w:t>
              </w:r>
              <w:r>
                <w:tab/>
              </w:r>
              <w:r>
                <w:rPr>
                  <w:rFonts w:ascii="Times New Roman" w:eastAsia="Times New Roman"/>
                </w:rPr>
                <w:t>1</w:t>
              </w:r>
              <w:r>
                <w:rPr>
                  <w:rFonts w:ascii="Times New Roman" w:eastAsia="Times New Roman"/>
                </w:rPr>
                <w:fldChar w:fldCharType="end"/>
              </w:r>
            </w:p>
            <w:p w14:paraId="6EFCB6E8">
              <w:pPr>
                <w:pStyle w:val="8"/>
                <w:tabs>
                  <w:tab w:val="right" w:leader="dot" w:pos="8452"/>
                </w:tabs>
                <w:rPr>
                  <w:rFonts w:ascii="Times New Roman" w:eastAsia="Times New Roman"/>
                </w:rPr>
              </w:pPr>
              <w:r>
                <w:fldChar w:fldCharType="begin"/>
              </w:r>
              <w:r>
                <w:instrText xml:space="preserve"> HYPERLINK \l "_bookmark1" </w:instrText>
              </w:r>
              <w:r>
                <w:fldChar w:fldCharType="separate"/>
              </w:r>
              <w:r>
                <w:rPr>
                  <w:spacing w:val="-39"/>
                </w:rPr>
                <w:t>（</w:t>
              </w:r>
              <w:r>
                <w:rPr>
                  <w:spacing w:val="-41"/>
                </w:rPr>
                <w:t>一</w:t>
              </w:r>
              <w:r>
                <w:rPr>
                  <w:spacing w:val="-39"/>
                </w:rPr>
                <w:t>）部</w:t>
              </w:r>
              <w:r>
                <w:rPr>
                  <w:spacing w:val="-41"/>
                </w:rPr>
                <w:t>门</w:t>
              </w:r>
              <w:r>
                <w:rPr>
                  <w:spacing w:val="-39"/>
                </w:rPr>
                <w:t>职责</w:t>
              </w:r>
              <w:r>
                <w:rPr>
                  <w:spacing w:val="-39"/>
                </w:rPr>
                <w:tab/>
              </w:r>
              <w:r>
                <w:rPr>
                  <w:rFonts w:ascii="Times New Roman" w:eastAsia="Times New Roman"/>
                </w:rPr>
                <w:t>1</w:t>
              </w:r>
              <w:r>
                <w:rPr>
                  <w:rFonts w:ascii="Times New Roman" w:eastAsia="Times New Roman"/>
                </w:rPr>
                <w:fldChar w:fldCharType="end"/>
              </w:r>
            </w:p>
            <w:p w14:paraId="07D6E257">
              <w:pPr>
                <w:pStyle w:val="8"/>
                <w:tabs>
                  <w:tab w:val="right" w:leader="dot" w:pos="8452"/>
                </w:tabs>
                <w:spacing w:before="62"/>
                <w:rPr>
                  <w:rFonts w:ascii="Times New Roman" w:eastAsia="Times New Roman"/>
                </w:rPr>
              </w:pPr>
              <w:r>
                <w:fldChar w:fldCharType="begin"/>
              </w:r>
              <w:r>
                <w:instrText xml:space="preserve"> HYPERLINK \l "_bookmark2" </w:instrText>
              </w:r>
              <w:r>
                <w:fldChar w:fldCharType="separate"/>
              </w:r>
              <w:r>
                <w:rPr>
                  <w:spacing w:val="-39"/>
                </w:rPr>
                <w:t>（</w:t>
              </w:r>
              <w:r>
                <w:rPr>
                  <w:spacing w:val="-41"/>
                </w:rPr>
                <w:t>二</w:t>
              </w:r>
              <w:r>
                <w:rPr>
                  <w:spacing w:val="-39"/>
                </w:rPr>
                <w:t>）部</w:t>
              </w:r>
              <w:r>
                <w:rPr>
                  <w:spacing w:val="-41"/>
                </w:rPr>
                <w:t>门</w:t>
              </w:r>
              <w:r>
                <w:rPr>
                  <w:spacing w:val="-39"/>
                </w:rPr>
                <w:t>机构</w:t>
              </w:r>
              <w:r>
                <w:rPr>
                  <w:spacing w:val="-41"/>
                </w:rPr>
                <w:t>设</w:t>
              </w:r>
              <w:r>
                <w:rPr>
                  <w:spacing w:val="-39"/>
                </w:rPr>
                <w:t>置</w:t>
              </w:r>
              <w:r>
                <w:rPr>
                  <w:spacing w:val="-39"/>
                </w:rPr>
                <w:tab/>
              </w:r>
              <w:r>
                <w:rPr>
                  <w:rFonts w:hint="eastAsia" w:ascii="Times New Roman" w:eastAsia="宋体"/>
                  <w:lang w:val="en-US"/>
                </w:rPr>
                <w:t>1</w:t>
              </w:r>
              <w:r>
                <w:rPr>
                  <w:rFonts w:hint="eastAsia" w:ascii="Times New Roman" w:eastAsia="宋体"/>
                  <w:lang w:val="en-US"/>
                </w:rPr>
                <w:fldChar w:fldCharType="end"/>
              </w:r>
            </w:p>
            <w:p w14:paraId="519FF6CB">
              <w:pPr>
                <w:pStyle w:val="7"/>
                <w:tabs>
                  <w:tab w:val="right" w:leader="dot" w:pos="8437"/>
                </w:tabs>
                <w:spacing w:before="66"/>
                <w:rPr>
                  <w:rFonts w:ascii="Times New Roman" w:eastAsia="Times New Roman"/>
                </w:rPr>
              </w:pPr>
              <w:r>
                <w:fldChar w:fldCharType="begin"/>
              </w:r>
              <w:r>
                <w:instrText xml:space="preserve"> HYPERLINK \l "_bookmark3" </w:instrText>
              </w:r>
              <w:r>
                <w:fldChar w:fldCharType="separate"/>
              </w:r>
              <w:r>
                <w:t>二、</w:t>
              </w:r>
              <w:r>
                <w:rPr>
                  <w:rFonts w:hint="eastAsia"/>
                </w:rPr>
                <w:t>国资委研究中心</w:t>
              </w:r>
              <w:r>
                <w:rPr>
                  <w:rFonts w:ascii="Times New Roman" w:eastAsia="Times New Roman"/>
                </w:rPr>
                <w:t>202</w:t>
              </w:r>
              <w:r>
                <w:rPr>
                  <w:rFonts w:hint="eastAsia" w:ascii="Times New Roman" w:eastAsia="宋体"/>
                  <w:lang w:val="en-US" w:eastAsia="zh-CN"/>
                </w:rPr>
                <w:t>3</w:t>
              </w:r>
              <w:r>
                <w:t>年度部门决算表</w:t>
              </w:r>
              <w:r>
                <w:tab/>
              </w:r>
              <w:r>
                <w:rPr>
                  <w:rFonts w:hint="eastAsia" w:ascii="Times New Roman" w:eastAsia="宋体"/>
                  <w:lang w:val="en-US"/>
                </w:rPr>
                <w:t>2</w:t>
              </w:r>
              <w:r>
                <w:rPr>
                  <w:rFonts w:hint="eastAsia" w:ascii="Times New Roman" w:eastAsia="宋体"/>
                  <w:lang w:val="en-US"/>
                </w:rPr>
                <w:fldChar w:fldCharType="end"/>
              </w:r>
            </w:p>
            <w:p w14:paraId="5A19E941">
              <w:pPr>
                <w:pStyle w:val="8"/>
                <w:tabs>
                  <w:tab w:val="right" w:leader="dot" w:pos="8452"/>
                </w:tabs>
                <w:spacing w:before="62"/>
                <w:rPr>
                  <w:rFonts w:ascii="Times New Roman" w:eastAsia="Times New Roman"/>
                </w:rPr>
              </w:pPr>
              <w:r>
                <w:fldChar w:fldCharType="begin"/>
              </w:r>
              <w:r>
                <w:instrText xml:space="preserve"> HYPERLINK \l "_bookmark4" </w:instrText>
              </w:r>
              <w:r>
                <w:fldChar w:fldCharType="separate"/>
              </w:r>
              <w:r>
                <w:rPr>
                  <w:spacing w:val="-39"/>
                </w:rPr>
                <w:t>收</w:t>
              </w:r>
              <w:r>
                <w:rPr>
                  <w:spacing w:val="-41"/>
                </w:rPr>
                <w:t>入</w:t>
              </w:r>
              <w:r>
                <w:rPr>
                  <w:spacing w:val="-39"/>
                </w:rPr>
                <w:t>支出</w:t>
              </w:r>
              <w:r>
                <w:rPr>
                  <w:spacing w:val="-41"/>
                </w:rPr>
                <w:t>决</w:t>
              </w:r>
              <w:r>
                <w:rPr>
                  <w:spacing w:val="-39"/>
                </w:rPr>
                <w:t>算总表</w:t>
              </w:r>
              <w:r>
                <w:rPr>
                  <w:spacing w:val="-39"/>
                </w:rPr>
                <w:tab/>
              </w:r>
              <w:r>
                <w:rPr>
                  <w:rFonts w:hint="eastAsia" w:ascii="Times New Roman" w:eastAsia="宋体"/>
                  <w:lang w:val="en-US"/>
                </w:rPr>
                <w:t>2</w:t>
              </w:r>
              <w:r>
                <w:rPr>
                  <w:rFonts w:hint="eastAsia" w:ascii="Times New Roman" w:eastAsia="宋体"/>
                  <w:lang w:val="en-US"/>
                </w:rPr>
                <w:fldChar w:fldCharType="end"/>
              </w:r>
            </w:p>
            <w:p w14:paraId="27C45975">
              <w:pPr>
                <w:pStyle w:val="8"/>
                <w:tabs>
                  <w:tab w:val="right" w:leader="dot" w:pos="8452"/>
                </w:tabs>
                <w:rPr>
                  <w:rFonts w:ascii="Times New Roman" w:eastAsia="Times New Roman"/>
                </w:rPr>
              </w:pPr>
              <w:r>
                <w:fldChar w:fldCharType="begin"/>
              </w:r>
              <w:r>
                <w:instrText xml:space="preserve"> HYPERLINK \l "_bookmark5" </w:instrText>
              </w:r>
              <w:r>
                <w:fldChar w:fldCharType="separate"/>
              </w:r>
              <w:r>
                <w:rPr>
                  <w:spacing w:val="-39"/>
                </w:rPr>
                <w:t>收</w:t>
              </w:r>
              <w:r>
                <w:rPr>
                  <w:spacing w:val="-41"/>
                </w:rPr>
                <w:t>入</w:t>
              </w:r>
              <w:r>
                <w:rPr>
                  <w:spacing w:val="-39"/>
                </w:rPr>
                <w:t>决算表</w:t>
              </w:r>
              <w:r>
                <w:rPr>
                  <w:spacing w:val="-39"/>
                </w:rPr>
                <w:tab/>
              </w:r>
              <w:r>
                <w:rPr>
                  <w:rFonts w:hint="eastAsia" w:ascii="Times New Roman" w:eastAsia="宋体"/>
                  <w:lang w:val="en-US"/>
                </w:rPr>
                <w:t>4</w:t>
              </w:r>
              <w:r>
                <w:rPr>
                  <w:rFonts w:hint="eastAsia" w:ascii="Times New Roman" w:eastAsia="宋体"/>
                  <w:lang w:val="en-US"/>
                </w:rPr>
                <w:fldChar w:fldCharType="end"/>
              </w:r>
            </w:p>
            <w:p w14:paraId="2DFFCA8C">
              <w:pPr>
                <w:pStyle w:val="8"/>
                <w:tabs>
                  <w:tab w:val="right" w:leader="dot" w:pos="8457"/>
                </w:tabs>
                <w:rPr>
                  <w:rFonts w:ascii="Times New Roman" w:eastAsia="Times New Roman"/>
                </w:rPr>
              </w:pPr>
              <w:r>
                <w:fldChar w:fldCharType="begin"/>
              </w:r>
              <w:r>
                <w:instrText xml:space="preserve"> HYPERLINK \l "_bookmark6" </w:instrText>
              </w:r>
              <w:r>
                <w:fldChar w:fldCharType="separate"/>
              </w:r>
              <w:r>
                <w:rPr>
                  <w:spacing w:val="-39"/>
                </w:rPr>
                <w:t>支</w:t>
              </w:r>
              <w:r>
                <w:rPr>
                  <w:spacing w:val="-41"/>
                </w:rPr>
                <w:t>出</w:t>
              </w:r>
              <w:r>
                <w:rPr>
                  <w:spacing w:val="-39"/>
                </w:rPr>
                <w:t>决算表</w:t>
              </w:r>
              <w:r>
                <w:rPr>
                  <w:spacing w:val="-39"/>
                </w:rPr>
                <w:tab/>
              </w:r>
              <w:r>
                <w:rPr>
                  <w:rFonts w:hint="eastAsia" w:ascii="Times New Roman" w:eastAsia="宋体"/>
                  <w:spacing w:val="-8"/>
                  <w:lang w:val="en-US"/>
                </w:rPr>
                <w:t>5</w:t>
              </w:r>
              <w:r>
                <w:rPr>
                  <w:rFonts w:hint="eastAsia" w:ascii="Times New Roman" w:eastAsia="宋体"/>
                  <w:spacing w:val="-8"/>
                  <w:lang w:val="en-US"/>
                </w:rPr>
                <w:fldChar w:fldCharType="end"/>
              </w:r>
            </w:p>
            <w:p w14:paraId="79C7BF86">
              <w:pPr>
                <w:pStyle w:val="8"/>
                <w:tabs>
                  <w:tab w:val="right" w:leader="dot" w:pos="8457"/>
                </w:tabs>
                <w:spacing w:before="65"/>
                <w:rPr>
                  <w:rFonts w:ascii="Times New Roman" w:eastAsia="Times New Roman"/>
                </w:rPr>
              </w:pPr>
              <w:r>
                <w:fldChar w:fldCharType="begin"/>
              </w:r>
              <w:r>
                <w:instrText xml:space="preserve"> HYPERLINK \l "_bookmark7" </w:instrText>
              </w:r>
              <w:r>
                <w:fldChar w:fldCharType="separate"/>
              </w:r>
              <w:r>
                <w:rPr>
                  <w:spacing w:val="-39"/>
                </w:rPr>
                <w:t>财</w:t>
              </w:r>
              <w:r>
                <w:rPr>
                  <w:spacing w:val="-41"/>
                </w:rPr>
                <w:t>政</w:t>
              </w:r>
              <w:r>
                <w:rPr>
                  <w:spacing w:val="-39"/>
                </w:rPr>
                <w:t>拨款</w:t>
              </w:r>
              <w:r>
                <w:rPr>
                  <w:spacing w:val="-41"/>
                </w:rPr>
                <w:t>收</w:t>
              </w:r>
              <w:r>
                <w:rPr>
                  <w:spacing w:val="-39"/>
                </w:rPr>
                <w:t>入支</w:t>
              </w:r>
              <w:r>
                <w:rPr>
                  <w:spacing w:val="-41"/>
                </w:rPr>
                <w:t>出</w:t>
              </w:r>
              <w:r>
                <w:rPr>
                  <w:spacing w:val="-39"/>
                </w:rPr>
                <w:t>决算</w:t>
              </w:r>
              <w:r>
                <w:rPr>
                  <w:spacing w:val="-41"/>
                </w:rPr>
                <w:t>总</w:t>
              </w:r>
              <w:r>
                <w:rPr>
                  <w:spacing w:val="-39"/>
                </w:rPr>
                <w:t>表</w:t>
              </w:r>
              <w:r>
                <w:rPr>
                  <w:spacing w:val="-39"/>
                </w:rPr>
                <w:tab/>
              </w:r>
              <w:r>
                <w:rPr>
                  <w:rFonts w:hint="eastAsia" w:ascii="Times New Roman" w:eastAsia="宋体"/>
                  <w:spacing w:val="-8"/>
                  <w:lang w:val="en-US"/>
                </w:rPr>
                <w:t>6</w:t>
              </w:r>
              <w:r>
                <w:rPr>
                  <w:rFonts w:hint="eastAsia" w:ascii="Times New Roman" w:eastAsia="宋体"/>
                  <w:spacing w:val="-8"/>
                  <w:lang w:val="en-US"/>
                </w:rPr>
                <w:fldChar w:fldCharType="end"/>
              </w:r>
            </w:p>
            <w:p w14:paraId="50B1EE4D">
              <w:pPr>
                <w:pStyle w:val="8"/>
                <w:tabs>
                  <w:tab w:val="right" w:leader="dot" w:pos="8457"/>
                </w:tabs>
                <w:rPr>
                  <w:rFonts w:ascii="Times New Roman" w:eastAsia="Times New Roman"/>
                </w:rPr>
              </w:pPr>
              <w:r>
                <w:fldChar w:fldCharType="begin"/>
              </w:r>
              <w:r>
                <w:instrText xml:space="preserve"> HYPERLINK \l "_bookmark8" </w:instrText>
              </w:r>
              <w:r>
                <w:fldChar w:fldCharType="separate"/>
              </w:r>
              <w:r>
                <w:rPr>
                  <w:spacing w:val="-39"/>
                </w:rPr>
                <w:t>一</w:t>
              </w:r>
              <w:r>
                <w:rPr>
                  <w:spacing w:val="-41"/>
                </w:rPr>
                <w:t>般</w:t>
              </w:r>
              <w:r>
                <w:rPr>
                  <w:spacing w:val="-39"/>
                </w:rPr>
                <w:t>公共</w:t>
              </w:r>
              <w:r>
                <w:rPr>
                  <w:spacing w:val="-41"/>
                </w:rPr>
                <w:t>预</w:t>
              </w:r>
              <w:r>
                <w:rPr>
                  <w:spacing w:val="-39"/>
                </w:rPr>
                <w:t>算财</w:t>
              </w:r>
              <w:r>
                <w:rPr>
                  <w:spacing w:val="-41"/>
                </w:rPr>
                <w:t>政</w:t>
              </w:r>
              <w:r>
                <w:rPr>
                  <w:spacing w:val="-39"/>
                </w:rPr>
                <w:t>拨款</w:t>
              </w:r>
              <w:r>
                <w:rPr>
                  <w:spacing w:val="-41"/>
                </w:rPr>
                <w:t>支</w:t>
              </w:r>
              <w:r>
                <w:rPr>
                  <w:spacing w:val="-39"/>
                </w:rPr>
                <w:t>出决</w:t>
              </w:r>
              <w:r>
                <w:rPr>
                  <w:spacing w:val="-41"/>
                </w:rPr>
                <w:t>算</w:t>
              </w:r>
              <w:r>
                <w:rPr>
                  <w:spacing w:val="-39"/>
                </w:rPr>
                <w:t>表</w:t>
              </w:r>
              <w:r>
                <w:rPr>
                  <w:spacing w:val="-39"/>
                </w:rPr>
                <w:tab/>
              </w:r>
              <w:r>
                <w:rPr>
                  <w:rFonts w:hint="eastAsia" w:ascii="Times New Roman" w:eastAsia="宋体"/>
                  <w:spacing w:val="-8"/>
                  <w:lang w:val="en-US"/>
                </w:rPr>
                <w:t>8</w:t>
              </w:r>
              <w:r>
                <w:rPr>
                  <w:rFonts w:hint="eastAsia" w:ascii="Times New Roman" w:eastAsia="宋体"/>
                  <w:spacing w:val="-8"/>
                  <w:lang w:val="en-US"/>
                </w:rPr>
                <w:fldChar w:fldCharType="end"/>
              </w:r>
            </w:p>
            <w:p w14:paraId="44661838">
              <w:pPr>
                <w:pStyle w:val="8"/>
                <w:tabs>
                  <w:tab w:val="right" w:leader="dot" w:pos="8457"/>
                </w:tabs>
                <w:rPr>
                  <w:rFonts w:ascii="Times New Roman" w:eastAsia="Times New Roman"/>
                </w:rPr>
              </w:pPr>
              <w:r>
                <w:fldChar w:fldCharType="begin"/>
              </w:r>
              <w:r>
                <w:instrText xml:space="preserve"> HYPERLINK \l "_bookmark9" </w:instrText>
              </w:r>
              <w:r>
                <w:fldChar w:fldCharType="separate"/>
              </w:r>
              <w:r>
                <w:rPr>
                  <w:spacing w:val="-39"/>
                </w:rPr>
                <w:t>一</w:t>
              </w:r>
              <w:r>
                <w:rPr>
                  <w:spacing w:val="-41"/>
                </w:rPr>
                <w:t>般</w:t>
              </w:r>
              <w:r>
                <w:rPr>
                  <w:spacing w:val="-39"/>
                </w:rPr>
                <w:t>公共</w:t>
              </w:r>
              <w:r>
                <w:rPr>
                  <w:spacing w:val="-41"/>
                </w:rPr>
                <w:t>预</w:t>
              </w:r>
              <w:r>
                <w:rPr>
                  <w:spacing w:val="-39"/>
                </w:rPr>
                <w:t>算财</w:t>
              </w:r>
              <w:r>
                <w:rPr>
                  <w:spacing w:val="-41"/>
                </w:rPr>
                <w:t>政</w:t>
              </w:r>
              <w:r>
                <w:rPr>
                  <w:spacing w:val="-39"/>
                </w:rPr>
                <w:t>拨款</w:t>
              </w:r>
              <w:r>
                <w:rPr>
                  <w:spacing w:val="-41"/>
                </w:rPr>
                <w:t>基</w:t>
              </w:r>
              <w:r>
                <w:rPr>
                  <w:spacing w:val="-39"/>
                </w:rPr>
                <w:t>本支</w:t>
              </w:r>
              <w:r>
                <w:rPr>
                  <w:spacing w:val="-41"/>
                </w:rPr>
                <w:t>出</w:t>
              </w:r>
              <w:r>
                <w:rPr>
                  <w:spacing w:val="-39"/>
                </w:rPr>
                <w:t>决算表</w:t>
              </w:r>
              <w:r>
                <w:rPr>
                  <w:spacing w:val="-39"/>
                </w:rPr>
                <w:tab/>
              </w:r>
              <w:r>
                <w:rPr>
                  <w:rFonts w:hint="eastAsia" w:ascii="Times New Roman" w:eastAsia="宋体"/>
                  <w:spacing w:val="-8"/>
                  <w:lang w:val="en-US"/>
                </w:rPr>
                <w:t>9</w:t>
              </w:r>
              <w:r>
                <w:rPr>
                  <w:rFonts w:hint="eastAsia" w:ascii="Times New Roman" w:eastAsia="宋体"/>
                  <w:spacing w:val="-8"/>
                  <w:lang w:val="en-US"/>
                </w:rPr>
                <w:fldChar w:fldCharType="end"/>
              </w:r>
            </w:p>
            <w:p w14:paraId="6B88588A">
              <w:pPr>
                <w:pStyle w:val="8"/>
                <w:tabs>
                  <w:tab w:val="right" w:leader="dot" w:pos="8457"/>
                </w:tabs>
                <w:spacing w:before="65"/>
                <w:rPr>
                  <w:rFonts w:ascii="Times New Roman" w:hAnsi="Times New Roman" w:eastAsia="宋体"/>
                  <w:lang w:val="en-US"/>
                </w:rPr>
              </w:pPr>
              <w:r>
                <w:fldChar w:fldCharType="begin"/>
              </w:r>
              <w:r>
                <w:instrText xml:space="preserve"> HYPERLINK \l "_bookmark10" </w:instrText>
              </w:r>
              <w:r>
                <w:fldChar w:fldCharType="separate"/>
              </w:r>
              <w:r>
                <w:rPr>
                  <w:spacing w:val="-39"/>
                </w:rPr>
                <w:t>一</w:t>
              </w:r>
              <w:r>
                <w:rPr>
                  <w:spacing w:val="-41"/>
                </w:rPr>
                <w:t>般</w:t>
              </w:r>
              <w:r>
                <w:rPr>
                  <w:spacing w:val="-39"/>
                </w:rPr>
                <w:t>公共</w:t>
              </w:r>
              <w:r>
                <w:rPr>
                  <w:spacing w:val="-41"/>
                </w:rPr>
                <w:t>预</w:t>
              </w:r>
              <w:r>
                <w:rPr>
                  <w:spacing w:val="-39"/>
                </w:rPr>
                <w:t>算财</w:t>
              </w:r>
              <w:r>
                <w:rPr>
                  <w:spacing w:val="-41"/>
                </w:rPr>
                <w:t>政</w:t>
              </w:r>
              <w:r>
                <w:rPr>
                  <w:spacing w:val="-39"/>
                </w:rPr>
                <w:t>拨款“三</w:t>
              </w:r>
              <w:r>
                <w:rPr>
                  <w:spacing w:val="-41"/>
                </w:rPr>
                <w:t>公</w:t>
              </w:r>
              <w:r>
                <w:rPr>
                  <w:spacing w:val="-39"/>
                </w:rPr>
                <w:t>”经</w:t>
              </w:r>
              <w:r>
                <w:rPr>
                  <w:spacing w:val="-41"/>
                </w:rPr>
                <w:t>费</w:t>
              </w:r>
              <w:r>
                <w:rPr>
                  <w:spacing w:val="-39"/>
                </w:rPr>
                <w:t>支出</w:t>
              </w:r>
              <w:r>
                <w:rPr>
                  <w:spacing w:val="-41"/>
                </w:rPr>
                <w:t>决</w:t>
              </w:r>
              <w:r>
                <w:rPr>
                  <w:spacing w:val="-39"/>
                </w:rPr>
                <w:t>算</w:t>
              </w:r>
              <w:r>
                <w:rPr>
                  <w:spacing w:val="-41"/>
                </w:rPr>
                <w:t>表</w:t>
              </w:r>
              <w:r>
                <w:rPr>
                  <w:spacing w:val="-41"/>
                </w:rPr>
                <w:tab/>
              </w:r>
              <w:r>
                <w:rPr>
                  <w:rFonts w:hint="eastAsia" w:ascii="Times New Roman" w:hAnsi="Times New Roman" w:eastAsia="宋体"/>
                  <w:spacing w:val="-8"/>
                  <w:lang w:val="en-US"/>
                </w:rPr>
                <w:t>1</w:t>
              </w:r>
              <w:r>
                <w:rPr>
                  <w:rFonts w:hint="eastAsia" w:ascii="Times New Roman" w:hAnsi="Times New Roman" w:eastAsia="宋体"/>
                  <w:spacing w:val="-8"/>
                  <w:lang w:val="en-US"/>
                </w:rPr>
                <w:fldChar w:fldCharType="end"/>
              </w:r>
              <w:r>
                <w:rPr>
                  <w:rFonts w:hint="eastAsia" w:ascii="Times New Roman" w:hAnsi="Times New Roman" w:eastAsia="宋体"/>
                  <w:spacing w:val="-8"/>
                  <w:lang w:val="en-US"/>
                </w:rPr>
                <w:t>1</w:t>
              </w:r>
            </w:p>
            <w:p w14:paraId="37C79068">
              <w:pPr>
                <w:pStyle w:val="8"/>
                <w:tabs>
                  <w:tab w:val="right" w:leader="dot" w:pos="8457"/>
                </w:tabs>
                <w:rPr>
                  <w:rFonts w:ascii="Times New Roman" w:eastAsia="宋体"/>
                  <w:lang w:val="en-US"/>
                </w:rPr>
              </w:pPr>
              <w:r>
                <w:fldChar w:fldCharType="begin"/>
              </w:r>
              <w:r>
                <w:instrText xml:space="preserve"> HYPERLINK \l "_bookmark11" </w:instrText>
              </w:r>
              <w:r>
                <w:fldChar w:fldCharType="separate"/>
              </w:r>
              <w:r>
                <w:rPr>
                  <w:spacing w:val="-39"/>
                </w:rPr>
                <w:t>政</w:t>
              </w:r>
              <w:r>
                <w:rPr>
                  <w:spacing w:val="-41"/>
                </w:rPr>
                <w:t>府</w:t>
              </w:r>
              <w:r>
                <w:rPr>
                  <w:spacing w:val="-39"/>
                </w:rPr>
                <w:t>性基</w:t>
              </w:r>
              <w:r>
                <w:rPr>
                  <w:spacing w:val="-41"/>
                </w:rPr>
                <w:t>金</w:t>
              </w:r>
              <w:r>
                <w:rPr>
                  <w:spacing w:val="-39"/>
                </w:rPr>
                <w:t>预算</w:t>
              </w:r>
              <w:r>
                <w:rPr>
                  <w:spacing w:val="-41"/>
                </w:rPr>
                <w:t>财</w:t>
              </w:r>
              <w:r>
                <w:rPr>
                  <w:spacing w:val="-39"/>
                </w:rPr>
                <w:t>政拨</w:t>
              </w:r>
              <w:r>
                <w:rPr>
                  <w:spacing w:val="-41"/>
                </w:rPr>
                <w:t>款</w:t>
              </w:r>
              <w:r>
                <w:rPr>
                  <w:spacing w:val="-39"/>
                </w:rPr>
                <w:t>收入</w:t>
              </w:r>
              <w:r>
                <w:rPr>
                  <w:spacing w:val="-41"/>
                </w:rPr>
                <w:t>支</w:t>
              </w:r>
              <w:r>
                <w:rPr>
                  <w:spacing w:val="-39"/>
                </w:rPr>
                <w:t>出决</w:t>
              </w:r>
              <w:r>
                <w:rPr>
                  <w:spacing w:val="-41"/>
                </w:rPr>
                <w:t>算</w:t>
              </w:r>
              <w:r>
                <w:rPr>
                  <w:spacing w:val="-39"/>
                </w:rPr>
                <w:t>表</w:t>
              </w:r>
              <w:r>
                <w:rPr>
                  <w:spacing w:val="-39"/>
                </w:rPr>
                <w:tab/>
              </w:r>
              <w:r>
                <w:rPr>
                  <w:rFonts w:hint="eastAsia" w:ascii="Times New Roman" w:eastAsia="宋体"/>
                  <w:spacing w:val="-8"/>
                  <w:lang w:val="en-US"/>
                </w:rPr>
                <w:t>1</w:t>
              </w:r>
              <w:r>
                <w:rPr>
                  <w:rFonts w:hint="eastAsia" w:ascii="Times New Roman" w:eastAsia="宋体"/>
                  <w:spacing w:val="-8"/>
                  <w:lang w:val="en-US"/>
                </w:rPr>
                <w:fldChar w:fldCharType="end"/>
              </w:r>
              <w:r>
                <w:rPr>
                  <w:rFonts w:hint="eastAsia" w:ascii="Times New Roman" w:eastAsia="宋体"/>
                  <w:spacing w:val="-8"/>
                  <w:lang w:val="en-US"/>
                </w:rPr>
                <w:t>2</w:t>
              </w:r>
            </w:p>
            <w:p w14:paraId="35E3B53F">
              <w:pPr>
                <w:pStyle w:val="8"/>
                <w:tabs>
                  <w:tab w:val="right" w:leader="dot" w:pos="8457"/>
                </w:tabs>
                <w:rPr>
                  <w:rFonts w:ascii="Times New Roman" w:eastAsia="宋体"/>
                  <w:lang w:val="en-US"/>
                </w:rPr>
              </w:pPr>
              <w:r>
                <w:fldChar w:fldCharType="begin"/>
              </w:r>
              <w:r>
                <w:instrText xml:space="preserve"> HYPERLINK \l "_bookmark12" </w:instrText>
              </w:r>
              <w:r>
                <w:fldChar w:fldCharType="separate"/>
              </w:r>
              <w:r>
                <w:rPr>
                  <w:spacing w:val="-39"/>
                </w:rPr>
                <w:t>国</w:t>
              </w:r>
              <w:r>
                <w:rPr>
                  <w:spacing w:val="-41"/>
                </w:rPr>
                <w:t>有</w:t>
              </w:r>
              <w:r>
                <w:rPr>
                  <w:spacing w:val="-39"/>
                </w:rPr>
                <w:t>资本</w:t>
              </w:r>
              <w:r>
                <w:rPr>
                  <w:spacing w:val="-41"/>
                </w:rPr>
                <w:t>经</w:t>
              </w:r>
              <w:r>
                <w:rPr>
                  <w:spacing w:val="-39"/>
                </w:rPr>
                <w:t>营预</w:t>
              </w:r>
              <w:r>
                <w:rPr>
                  <w:spacing w:val="-41"/>
                </w:rPr>
                <w:t>算</w:t>
              </w:r>
              <w:r>
                <w:rPr>
                  <w:spacing w:val="-39"/>
                </w:rPr>
                <w:t>财政</w:t>
              </w:r>
              <w:r>
                <w:rPr>
                  <w:spacing w:val="-41"/>
                </w:rPr>
                <w:t>拨</w:t>
              </w:r>
              <w:r>
                <w:rPr>
                  <w:spacing w:val="-39"/>
                </w:rPr>
                <w:t>款支</w:t>
              </w:r>
              <w:r>
                <w:rPr>
                  <w:spacing w:val="-41"/>
                </w:rPr>
                <w:t>出</w:t>
              </w:r>
              <w:r>
                <w:rPr>
                  <w:spacing w:val="-39"/>
                </w:rPr>
                <w:t>决算表</w:t>
              </w:r>
              <w:r>
                <w:rPr>
                  <w:spacing w:val="-39"/>
                </w:rPr>
                <w:tab/>
              </w:r>
              <w:r>
                <w:rPr>
                  <w:rFonts w:hint="eastAsia" w:ascii="Times New Roman" w:eastAsia="宋体"/>
                  <w:spacing w:val="-8"/>
                  <w:lang w:val="en-US"/>
                </w:rPr>
                <w:t>1</w:t>
              </w:r>
              <w:r>
                <w:rPr>
                  <w:rFonts w:hint="eastAsia" w:ascii="Times New Roman" w:eastAsia="宋体"/>
                  <w:spacing w:val="-8"/>
                  <w:lang w:val="en-US"/>
                </w:rPr>
                <w:fldChar w:fldCharType="end"/>
              </w:r>
              <w:r>
                <w:rPr>
                  <w:rFonts w:hint="eastAsia" w:ascii="Times New Roman" w:eastAsia="宋体"/>
                  <w:spacing w:val="-8"/>
                  <w:lang w:val="en-US"/>
                </w:rPr>
                <w:t>3</w:t>
              </w:r>
            </w:p>
            <w:p w14:paraId="46E4F147">
              <w:pPr>
                <w:pStyle w:val="7"/>
                <w:tabs>
                  <w:tab w:val="right" w:leader="dot" w:pos="8440"/>
                </w:tabs>
                <w:spacing w:before="65"/>
                <w:rPr>
                  <w:rFonts w:ascii="Times New Roman" w:eastAsia="宋体"/>
                  <w:lang w:val="en-US"/>
                </w:rPr>
              </w:pPr>
              <w:r>
                <w:fldChar w:fldCharType="begin"/>
              </w:r>
              <w:r>
                <w:instrText xml:space="preserve"> HYPERLINK \l "_bookmark13" </w:instrText>
              </w:r>
              <w:r>
                <w:fldChar w:fldCharType="separate"/>
              </w:r>
              <w:r>
                <w:t>三、</w:t>
              </w:r>
              <w:r>
                <w:rPr>
                  <w:rFonts w:hint="eastAsia"/>
                </w:rPr>
                <w:t>国资委研究中心</w:t>
              </w:r>
              <w:r>
                <w:rPr>
                  <w:rFonts w:ascii="Times New Roman" w:eastAsia="Times New Roman"/>
                </w:rPr>
                <w:t>202</w:t>
              </w:r>
              <w:r>
                <w:rPr>
                  <w:rFonts w:hint="eastAsia" w:ascii="Times New Roman" w:eastAsia="宋体"/>
                  <w:lang w:val="en-US" w:eastAsia="zh-CN"/>
                </w:rPr>
                <w:t>3</w:t>
              </w:r>
              <w:r>
                <w:t>年度部门决算说明</w:t>
              </w:r>
              <w:r>
                <w:tab/>
              </w:r>
              <w:r>
                <w:rPr>
                  <w:rFonts w:hint="eastAsia" w:ascii="Times New Roman" w:eastAsia="宋体"/>
                  <w:lang w:val="en-US"/>
                </w:rPr>
                <w:t>1</w:t>
              </w:r>
              <w:r>
                <w:rPr>
                  <w:rFonts w:hint="eastAsia" w:ascii="Times New Roman" w:eastAsia="宋体"/>
                  <w:lang w:val="en-US"/>
                </w:rPr>
                <w:fldChar w:fldCharType="end"/>
              </w:r>
              <w:r>
                <w:rPr>
                  <w:rFonts w:hint="eastAsia" w:ascii="Times New Roman" w:eastAsia="宋体"/>
                  <w:lang w:val="en-US"/>
                </w:rPr>
                <w:t>4</w:t>
              </w:r>
            </w:p>
            <w:p w14:paraId="46EB8D35">
              <w:pPr>
                <w:pStyle w:val="8"/>
                <w:tabs>
                  <w:tab w:val="right" w:leader="dot" w:pos="8457"/>
                </w:tabs>
                <w:rPr>
                  <w:rFonts w:ascii="Times New Roman" w:eastAsia="宋体"/>
                  <w:lang w:val="en-US"/>
                </w:rPr>
              </w:pPr>
              <w:r>
                <w:fldChar w:fldCharType="begin"/>
              </w:r>
              <w:r>
                <w:instrText xml:space="preserve"> HYPERLINK \l "_bookmark14" </w:instrText>
              </w:r>
              <w:r>
                <w:fldChar w:fldCharType="separate"/>
              </w:r>
              <w:r>
                <w:rPr>
                  <w:spacing w:val="-39"/>
                </w:rPr>
                <w:t>（</w:t>
              </w:r>
              <w:r>
                <w:rPr>
                  <w:spacing w:val="-41"/>
                </w:rPr>
                <w:t>一</w:t>
              </w:r>
              <w:r>
                <w:rPr>
                  <w:spacing w:val="-39"/>
                </w:rPr>
                <w:t>）收</w:t>
              </w:r>
              <w:r>
                <w:rPr>
                  <w:spacing w:val="-41"/>
                </w:rPr>
                <w:t>支</w:t>
              </w:r>
              <w:r>
                <w:rPr>
                  <w:spacing w:val="-39"/>
                </w:rPr>
                <w:t>总体</w:t>
              </w:r>
              <w:r>
                <w:rPr>
                  <w:spacing w:val="-41"/>
                </w:rPr>
                <w:t>情</w:t>
              </w:r>
              <w:r>
                <w:rPr>
                  <w:spacing w:val="-39"/>
                </w:rPr>
                <w:t>况说明</w:t>
              </w:r>
              <w:r>
                <w:rPr>
                  <w:spacing w:val="-39"/>
                </w:rPr>
                <w:tab/>
              </w:r>
              <w:r>
                <w:rPr>
                  <w:rFonts w:hint="eastAsia"/>
                  <w:spacing w:val="-39"/>
                  <w:lang w:val="en-US" w:eastAsia="zh-CN"/>
                </w:rPr>
                <w:t xml:space="preserve">  </w:t>
              </w:r>
              <w:r>
                <w:rPr>
                  <w:rFonts w:hint="eastAsia" w:ascii="Times New Roman" w:eastAsia="宋体"/>
                  <w:spacing w:val="-8"/>
                  <w:lang w:val="en-US"/>
                </w:rPr>
                <w:t>1</w:t>
              </w:r>
              <w:r>
                <w:rPr>
                  <w:rFonts w:hint="eastAsia" w:ascii="Times New Roman" w:eastAsia="宋体"/>
                  <w:spacing w:val="-8"/>
                  <w:lang w:val="en-US"/>
                </w:rPr>
                <w:fldChar w:fldCharType="end"/>
              </w:r>
              <w:r>
                <w:rPr>
                  <w:rFonts w:hint="eastAsia" w:ascii="Times New Roman" w:eastAsia="宋体"/>
                  <w:spacing w:val="-8"/>
                  <w:lang w:val="en-US"/>
                </w:rPr>
                <w:t>4</w:t>
              </w:r>
            </w:p>
            <w:p w14:paraId="52648DB0">
              <w:pPr>
                <w:pStyle w:val="8"/>
                <w:tabs>
                  <w:tab w:val="right" w:leader="dot" w:pos="8457"/>
                </w:tabs>
                <w:spacing w:before="62"/>
                <w:rPr>
                  <w:rFonts w:ascii="Times New Roman" w:eastAsia="宋体"/>
                  <w:lang w:val="en-US"/>
                </w:rPr>
              </w:pPr>
              <w:r>
                <w:fldChar w:fldCharType="begin"/>
              </w:r>
              <w:r>
                <w:instrText xml:space="preserve"> HYPERLINK \l "_bookmark15" </w:instrText>
              </w:r>
              <w:r>
                <w:fldChar w:fldCharType="separate"/>
              </w:r>
              <w:r>
                <w:rPr>
                  <w:spacing w:val="-39"/>
                </w:rPr>
                <w:t>（</w:t>
              </w:r>
              <w:r>
                <w:rPr>
                  <w:spacing w:val="-41"/>
                </w:rPr>
                <w:t>二</w:t>
              </w:r>
              <w:r>
                <w:rPr>
                  <w:spacing w:val="-39"/>
                </w:rPr>
                <w:t>）一</w:t>
              </w:r>
              <w:r>
                <w:rPr>
                  <w:spacing w:val="-41"/>
                </w:rPr>
                <w:t>般</w:t>
              </w:r>
              <w:r>
                <w:rPr>
                  <w:spacing w:val="-39"/>
                </w:rPr>
                <w:t>公共</w:t>
              </w:r>
              <w:r>
                <w:rPr>
                  <w:spacing w:val="-41"/>
                </w:rPr>
                <w:t>预</w:t>
              </w:r>
              <w:r>
                <w:rPr>
                  <w:spacing w:val="-39"/>
                </w:rPr>
                <w:t>算财</w:t>
              </w:r>
              <w:r>
                <w:rPr>
                  <w:spacing w:val="-41"/>
                </w:rPr>
                <w:t>政</w:t>
              </w:r>
              <w:r>
                <w:rPr>
                  <w:spacing w:val="-39"/>
                </w:rPr>
                <w:t>拨款</w:t>
              </w:r>
              <w:r>
                <w:rPr>
                  <w:spacing w:val="-41"/>
                </w:rPr>
                <w:t>支</w:t>
              </w:r>
              <w:r>
                <w:rPr>
                  <w:spacing w:val="-39"/>
                </w:rPr>
                <w:t>出情</w:t>
              </w:r>
              <w:r>
                <w:rPr>
                  <w:spacing w:val="-41"/>
                </w:rPr>
                <w:t>况</w:t>
              </w:r>
              <w:r>
                <w:rPr>
                  <w:spacing w:val="-39"/>
                </w:rPr>
                <w:t>说明</w:t>
              </w:r>
              <w:r>
                <w:rPr>
                  <w:spacing w:val="-39"/>
                </w:rPr>
                <w:tab/>
              </w:r>
              <w:r>
                <w:rPr>
                  <w:rFonts w:hint="eastAsia" w:ascii="Times New Roman" w:eastAsia="宋体"/>
                  <w:spacing w:val="-8"/>
                  <w:lang w:val="en-US"/>
                </w:rPr>
                <w:t>1</w:t>
              </w:r>
              <w:r>
                <w:rPr>
                  <w:rFonts w:hint="eastAsia" w:ascii="Times New Roman" w:eastAsia="宋体"/>
                  <w:spacing w:val="-8"/>
                  <w:lang w:val="en-US"/>
                </w:rPr>
                <w:fldChar w:fldCharType="end"/>
              </w:r>
              <w:r>
                <w:rPr>
                  <w:rFonts w:hint="eastAsia" w:ascii="Times New Roman" w:eastAsia="宋体"/>
                  <w:spacing w:val="-8"/>
                  <w:lang w:val="en-US"/>
                </w:rPr>
                <w:t>7</w:t>
              </w:r>
            </w:p>
            <w:p w14:paraId="5E439591">
              <w:pPr>
                <w:pStyle w:val="8"/>
                <w:tabs>
                  <w:tab w:val="right" w:leader="dot" w:pos="8457"/>
                </w:tabs>
                <w:rPr>
                  <w:rFonts w:ascii="Times New Roman" w:hAnsi="Times New Roman" w:eastAsia="宋体"/>
                  <w:lang w:val="en-US"/>
                </w:rPr>
              </w:pPr>
              <w:r>
                <w:fldChar w:fldCharType="begin"/>
              </w:r>
              <w:r>
                <w:instrText xml:space="preserve"> HYPERLINK \l "_bookmark16" </w:instrText>
              </w:r>
              <w:r>
                <w:fldChar w:fldCharType="separate"/>
              </w:r>
              <w:r>
                <w:rPr>
                  <w:spacing w:val="-15"/>
                </w:rPr>
                <w:t>（</w:t>
              </w:r>
              <w:r>
                <w:rPr>
                  <w:spacing w:val="-17"/>
                </w:rPr>
                <w:t>三</w:t>
              </w:r>
              <w:r>
                <w:rPr>
                  <w:spacing w:val="-15"/>
                </w:rPr>
                <w:t>）</w:t>
              </w:r>
              <w:r>
                <w:rPr>
                  <w:spacing w:val="-39"/>
                </w:rPr>
                <w:t>一</w:t>
              </w:r>
              <w:r>
                <w:rPr>
                  <w:spacing w:val="-41"/>
                </w:rPr>
                <w:t>般</w:t>
              </w:r>
              <w:r>
                <w:rPr>
                  <w:spacing w:val="-39"/>
                </w:rPr>
                <w:t>公共</w:t>
              </w:r>
              <w:r>
                <w:rPr>
                  <w:spacing w:val="-41"/>
                </w:rPr>
                <w:t>预</w:t>
              </w:r>
              <w:r>
                <w:rPr>
                  <w:spacing w:val="-39"/>
                </w:rPr>
                <w:t>算财</w:t>
              </w:r>
              <w:r>
                <w:rPr>
                  <w:spacing w:val="-41"/>
                </w:rPr>
                <w:t>政</w:t>
              </w:r>
              <w:r>
                <w:rPr>
                  <w:spacing w:val="-39"/>
                </w:rPr>
                <w:t>拨款</w:t>
              </w:r>
              <w:r>
                <w:rPr>
                  <w:spacing w:val="-41"/>
                </w:rPr>
                <w:t>基</w:t>
              </w:r>
              <w:r>
                <w:rPr>
                  <w:spacing w:val="-39"/>
                </w:rPr>
                <w:t>本支</w:t>
              </w:r>
              <w:r>
                <w:rPr>
                  <w:spacing w:val="-41"/>
                </w:rPr>
                <w:t>出</w:t>
              </w:r>
              <w:r>
                <w:rPr>
                  <w:spacing w:val="-39"/>
                </w:rPr>
                <w:t>情况</w:t>
              </w:r>
              <w:r>
                <w:rPr>
                  <w:spacing w:val="-41"/>
                </w:rPr>
                <w:t>说</w:t>
              </w:r>
              <w:r>
                <w:rPr>
                  <w:spacing w:val="-39"/>
                </w:rPr>
                <w:t>明</w:t>
              </w:r>
              <w:r>
                <w:rPr>
                  <w:spacing w:val="-39"/>
                </w:rPr>
                <w:tab/>
              </w:r>
              <w:r>
                <w:rPr>
                  <w:rFonts w:hint="eastAsia" w:ascii="Times New Roman" w:eastAsia="宋体"/>
                  <w:spacing w:val="-8"/>
                  <w:lang w:val="en-US"/>
                </w:rPr>
                <w:t>1</w:t>
              </w:r>
              <w:r>
                <w:rPr>
                  <w:rFonts w:hint="eastAsia" w:ascii="Times New Roman" w:eastAsia="宋体"/>
                  <w:spacing w:val="-8"/>
                  <w:lang w:val="en-US"/>
                </w:rPr>
                <w:fldChar w:fldCharType="end"/>
              </w:r>
              <w:r>
                <w:rPr>
                  <w:rFonts w:hint="eastAsia" w:ascii="Times New Roman" w:hAnsi="Times New Roman" w:eastAsia="宋体"/>
                  <w:spacing w:val="-8"/>
                  <w:lang w:val="en-US"/>
                </w:rPr>
                <w:t>9</w:t>
              </w:r>
            </w:p>
            <w:p w14:paraId="57ACA5E2">
              <w:pPr>
                <w:pStyle w:val="8"/>
                <w:tabs>
                  <w:tab w:val="right" w:leader="dot" w:pos="8457"/>
                </w:tabs>
                <w:spacing w:before="65"/>
                <w:rPr>
                  <w:spacing w:val="-39"/>
                  <w:lang w:val="en-US"/>
                </w:rPr>
              </w:pPr>
              <w:r>
                <w:fldChar w:fldCharType="begin"/>
              </w:r>
              <w:r>
                <w:instrText xml:space="preserve"> HYPERLINK \l "_bookmark17" </w:instrText>
              </w:r>
              <w:r>
                <w:fldChar w:fldCharType="separate"/>
              </w:r>
              <w:r>
                <w:rPr>
                  <w:spacing w:val="-39"/>
                </w:rPr>
                <w:t>（</w:t>
              </w:r>
              <w:r>
                <w:rPr>
                  <w:spacing w:val="-41"/>
                </w:rPr>
                <w:t>四</w:t>
              </w:r>
              <w:r>
                <w:rPr>
                  <w:spacing w:val="-39"/>
                </w:rPr>
                <w:t>）</w:t>
              </w:r>
              <w:r>
                <w:rPr>
                  <w:spacing w:val="-15"/>
                </w:rPr>
                <w:t>一</w:t>
              </w:r>
              <w:r>
                <w:rPr>
                  <w:spacing w:val="-17"/>
                </w:rPr>
                <w:t>般</w:t>
              </w:r>
              <w:r>
                <w:rPr>
                  <w:spacing w:val="-15"/>
                </w:rPr>
                <w:t>公共</w:t>
              </w:r>
              <w:r>
                <w:rPr>
                  <w:spacing w:val="-17"/>
                </w:rPr>
                <w:t>预</w:t>
              </w:r>
              <w:r>
                <w:rPr>
                  <w:spacing w:val="-15"/>
                </w:rPr>
                <w:t>算财</w:t>
              </w:r>
              <w:r>
                <w:rPr>
                  <w:spacing w:val="-17"/>
                </w:rPr>
                <w:t>政</w:t>
              </w:r>
              <w:r>
                <w:rPr>
                  <w:spacing w:val="-15"/>
                </w:rPr>
                <w:t>拨款“三</w:t>
              </w:r>
              <w:r>
                <w:rPr>
                  <w:spacing w:val="-17"/>
                </w:rPr>
                <w:t>公</w:t>
              </w:r>
              <w:r>
                <w:rPr>
                  <w:spacing w:val="-15"/>
                </w:rPr>
                <w:t>”经</w:t>
              </w:r>
              <w:r>
                <w:rPr>
                  <w:spacing w:val="-17"/>
                </w:rPr>
                <w:t>费</w:t>
              </w:r>
              <w:r>
                <w:rPr>
                  <w:spacing w:val="-15"/>
                </w:rPr>
                <w:t>支出</w:t>
              </w:r>
              <w:r>
                <w:rPr>
                  <w:spacing w:val="-17"/>
                  <w:highlight w:val="none"/>
                </w:rPr>
                <w:t>情</w:t>
              </w:r>
              <w:r>
                <w:rPr>
                  <w:rFonts w:hint="eastAsia"/>
                  <w:spacing w:val="-17"/>
                  <w:highlight w:val="none"/>
                  <w:lang w:eastAsia="zh-CN"/>
                </w:rPr>
                <w:t>况</w:t>
              </w:r>
              <w:r>
                <w:rPr>
                  <w:spacing w:val="-15"/>
                  <w:highlight w:val="none"/>
                </w:rPr>
                <w:t>说</w:t>
              </w:r>
              <w:r>
                <w:rPr>
                  <w:highlight w:val="none"/>
                </w:rPr>
                <w:t>明</w:t>
              </w:r>
              <w:r>
                <w:tab/>
              </w:r>
              <w:r>
                <w:rPr>
                  <w:rFonts w:hint="eastAsia" w:ascii="Times New Roman" w:hAnsi="Times New Roman" w:eastAsia="宋体"/>
                  <w:spacing w:val="-8"/>
                  <w:lang w:val="en-US"/>
                </w:rPr>
                <w:t>19</w:t>
              </w:r>
            </w:p>
            <w:p w14:paraId="1BD5B47D">
              <w:pPr>
                <w:pStyle w:val="8"/>
                <w:tabs>
                  <w:tab w:val="right" w:leader="dot" w:pos="8457"/>
                </w:tabs>
                <w:spacing w:before="65"/>
                <w:ind w:left="0"/>
                <w:rPr>
                  <w:rFonts w:ascii="Times New Roman" w:eastAsia="宋体"/>
                  <w:lang w:val="en-US"/>
                </w:rPr>
              </w:pPr>
              <w:r>
                <w:rPr>
                  <w:rFonts w:ascii="Times New Roman" w:eastAsia="Times New Roman"/>
                  <w:spacing w:val="-8"/>
                </w:rPr>
                <w:fldChar w:fldCharType="end"/>
              </w:r>
              <w:r>
                <w:rPr>
                  <w:rFonts w:hint="eastAsia" w:ascii="Times New Roman" w:eastAsia="宋体"/>
                  <w:spacing w:val="-8"/>
                  <w:lang w:val="en-US"/>
                </w:rPr>
                <w:t xml:space="preserve">     </w:t>
              </w:r>
              <w:r>
                <w:fldChar w:fldCharType="begin"/>
              </w:r>
              <w:r>
                <w:instrText xml:space="preserve"> HYPERLINK \l "_bookmark20" </w:instrText>
              </w:r>
              <w:r>
                <w:fldChar w:fldCharType="separate"/>
              </w:r>
              <w:r>
                <w:rPr>
                  <w:spacing w:val="-39"/>
                </w:rPr>
                <w:t>（</w:t>
              </w:r>
              <w:r>
                <w:rPr>
                  <w:rFonts w:hint="eastAsia"/>
                  <w:spacing w:val="-39"/>
                </w:rPr>
                <w:t>五</w:t>
              </w:r>
              <w:r>
                <w:rPr>
                  <w:spacing w:val="-39"/>
                </w:rPr>
                <w:t>）其</w:t>
              </w:r>
              <w:r>
                <w:rPr>
                  <w:spacing w:val="-41"/>
                </w:rPr>
                <w:t>他</w:t>
              </w:r>
              <w:r>
                <w:rPr>
                  <w:spacing w:val="-39"/>
                </w:rPr>
                <w:t>重要</w:t>
              </w:r>
              <w:r>
                <w:rPr>
                  <w:spacing w:val="-41"/>
                </w:rPr>
                <w:t>事</w:t>
              </w:r>
              <w:r>
                <w:rPr>
                  <w:spacing w:val="-39"/>
                </w:rPr>
                <w:t>项的</w:t>
              </w:r>
              <w:r>
                <w:rPr>
                  <w:spacing w:val="-41"/>
                </w:rPr>
                <w:t>情</w:t>
              </w:r>
              <w:r>
                <w:rPr>
                  <w:spacing w:val="-39"/>
                </w:rPr>
                <w:t>况说明</w:t>
              </w:r>
              <w:r>
                <w:rPr>
                  <w:spacing w:val="-39"/>
                </w:rPr>
                <w:tab/>
              </w:r>
              <w:r>
                <w:rPr>
                  <w:rFonts w:hint="eastAsia" w:ascii="Times New Roman" w:eastAsia="宋体"/>
                  <w:spacing w:val="-8"/>
                  <w:lang w:val="en-US"/>
                </w:rPr>
                <w:t>2</w:t>
              </w:r>
              <w:r>
                <w:rPr>
                  <w:rFonts w:hint="eastAsia" w:ascii="Times New Roman" w:eastAsia="宋体"/>
                  <w:spacing w:val="-8"/>
                  <w:lang w:val="en-US"/>
                </w:rPr>
                <w:fldChar w:fldCharType="end"/>
              </w:r>
              <w:r>
                <w:rPr>
                  <w:rFonts w:hint="eastAsia" w:ascii="Times New Roman" w:eastAsia="宋体"/>
                  <w:spacing w:val="-8"/>
                  <w:lang w:val="en-US"/>
                </w:rPr>
                <w:t>0</w:t>
              </w:r>
            </w:p>
            <w:p w14:paraId="4CB92784">
              <w:pPr>
                <w:pStyle w:val="8"/>
                <w:tabs>
                  <w:tab w:val="right" w:leader="dot" w:pos="8457"/>
                </w:tabs>
                <w:spacing w:before="65"/>
                <w:rPr>
                  <w:rFonts w:hint="default" w:ascii="Times New Roman" w:eastAsia="宋体"/>
                  <w:lang w:val="en-US" w:eastAsia="zh-CN"/>
                </w:rPr>
              </w:pPr>
              <w:r>
                <w:fldChar w:fldCharType="begin"/>
              </w:r>
              <w:r>
                <w:instrText xml:space="preserve"> HYPERLINK \l "_bookmark21" </w:instrText>
              </w:r>
              <w:r>
                <w:fldChar w:fldCharType="separate"/>
              </w:r>
              <w:r>
                <w:rPr>
                  <w:spacing w:val="-39"/>
                </w:rPr>
                <w:t>（</w:t>
              </w:r>
              <w:r>
                <w:rPr>
                  <w:rFonts w:hint="eastAsia"/>
                  <w:spacing w:val="-39"/>
                </w:rPr>
                <w:t>六</w:t>
              </w:r>
              <w:r>
                <w:rPr>
                  <w:spacing w:val="-39"/>
                </w:rPr>
                <w:t>）关</w:t>
              </w:r>
              <w:r>
                <w:rPr>
                  <w:spacing w:val="-41"/>
                </w:rPr>
                <w:t>于</w:t>
              </w:r>
              <w:r>
                <w:rPr>
                  <w:spacing w:val="-39"/>
                </w:rPr>
                <w:t>预算</w:t>
              </w:r>
              <w:r>
                <w:rPr>
                  <w:spacing w:val="-41"/>
                </w:rPr>
                <w:t>绩</w:t>
              </w:r>
              <w:r>
                <w:rPr>
                  <w:spacing w:val="-39"/>
                </w:rPr>
                <w:t>效情</w:t>
              </w:r>
              <w:r>
                <w:rPr>
                  <w:spacing w:val="-41"/>
                </w:rPr>
                <w:t>况</w:t>
              </w:r>
              <w:r>
                <w:rPr>
                  <w:spacing w:val="-39"/>
                </w:rPr>
                <w:t>的说明</w:t>
              </w:r>
              <w:r>
                <w:rPr>
                  <w:spacing w:val="-39"/>
                </w:rPr>
                <w:tab/>
              </w:r>
              <w:r>
                <w:rPr>
                  <w:rFonts w:hint="eastAsia" w:ascii="Times New Roman" w:eastAsia="宋体"/>
                  <w:spacing w:val="-8"/>
                  <w:lang w:val="en-US"/>
                </w:rPr>
                <w:fldChar w:fldCharType="end"/>
              </w:r>
              <w:r>
                <w:rPr>
                  <w:rFonts w:hint="eastAsia" w:ascii="Times New Roman" w:eastAsia="宋体"/>
                  <w:spacing w:val="-8"/>
                  <w:lang w:val="en-US" w:eastAsia="zh-CN"/>
                </w:rPr>
                <w:t>20</w:t>
              </w:r>
            </w:p>
            <w:p w14:paraId="2E4C2D27">
              <w:pPr>
                <w:pStyle w:val="7"/>
                <w:tabs>
                  <w:tab w:val="right" w:leader="dot" w:pos="8440"/>
                </w:tabs>
                <w:spacing w:before="65"/>
              </w:pPr>
              <w:r>
                <w:fldChar w:fldCharType="begin"/>
              </w:r>
              <w:r>
                <w:instrText xml:space="preserve"> HYPERLINK \l "_bookmark22" </w:instrText>
              </w:r>
              <w:r>
                <w:fldChar w:fldCharType="separate"/>
              </w:r>
              <w:r>
                <w:t>四、名词解释</w:t>
              </w:r>
              <w:r>
                <w:tab/>
              </w:r>
              <w:r>
                <w:rPr>
                  <w:rFonts w:hint="eastAsia"/>
                  <w:lang w:val="en-US" w:eastAsia="zh-CN"/>
                </w:rPr>
                <w:t>2</w:t>
              </w:r>
              <w:r>
                <w:rPr>
                  <w:rFonts w:hint="eastAsia"/>
                  <w:lang w:val="en-US"/>
                </w:rPr>
                <w:fldChar w:fldCharType="end"/>
              </w:r>
              <w:r>
                <w:rPr>
                  <w:rFonts w:hint="eastAsia"/>
                  <w:lang w:val="en-US" w:eastAsia="zh-CN"/>
                </w:rPr>
                <w:t>1</w:t>
              </w:r>
            </w:p>
          </w:sdtContent>
        </w:sdt>
        <w:p w14:paraId="701948B3">
          <w:pPr>
            <w:pStyle w:val="16"/>
            <w:tabs>
              <w:tab w:val="right" w:leader="dot" w:pos="8730"/>
            </w:tabs>
          </w:pPr>
        </w:p>
        <w:p w14:paraId="13522DF0">
          <w:pPr>
            <w:rPr>
              <w:rFonts w:ascii="Times New Roman" w:hAnsi="仿宋" w:eastAsia="Times New Roman" w:cs="仿宋"/>
              <w:sz w:val="22"/>
              <w:szCs w:val="22"/>
              <w:lang w:val="zh-CN" w:eastAsia="zh-CN" w:bidi="zh-CN"/>
            </w:rPr>
          </w:pPr>
          <w:r>
            <w:rPr>
              <w:rFonts w:ascii="Times New Roman" w:eastAsia="Times New Roman"/>
            </w:rPr>
            <w:fldChar w:fldCharType="end"/>
          </w:r>
        </w:p>
      </w:sdtContent>
    </w:sdt>
    <w:p w14:paraId="0C3352C7">
      <w:pPr>
        <w:pStyle w:val="2"/>
        <w:sectPr>
          <w:footerReference r:id="rId3" w:type="default"/>
          <w:pgSz w:w="11910" w:h="16840"/>
          <w:pgMar w:top="1400" w:right="1520" w:bottom="280" w:left="1660" w:header="720" w:footer="720" w:gutter="0"/>
          <w:pgNumType w:start="1"/>
          <w:cols w:space="720" w:num="1"/>
        </w:sectPr>
      </w:pPr>
    </w:p>
    <w:p w14:paraId="40AB5C69">
      <w:pPr>
        <w:pStyle w:val="2"/>
        <w:spacing w:before="24" w:line="360" w:lineRule="auto"/>
        <w:ind w:left="137"/>
        <w:outlineLvl w:val="0"/>
        <w:rPr>
          <w:rFonts w:ascii="黑体" w:eastAsia="黑体"/>
        </w:rPr>
      </w:pPr>
      <w:bookmarkStart w:id="1" w:name="一、国家卫生健康委基本情况"/>
      <w:bookmarkEnd w:id="1"/>
      <w:bookmarkStart w:id="2" w:name="二、国家卫生健康委2020年度部门决算表"/>
      <w:bookmarkEnd w:id="2"/>
      <w:bookmarkStart w:id="3" w:name="_Toc29348"/>
      <w:r>
        <w:rPr>
          <w:rFonts w:hint="eastAsia" w:ascii="黑体" w:eastAsia="黑体"/>
        </w:rPr>
        <w:t>一、国资委研究中心基本情况</w:t>
      </w:r>
      <w:bookmarkEnd w:id="3"/>
    </w:p>
    <w:p w14:paraId="6604EBF2">
      <w:pPr>
        <w:pStyle w:val="2"/>
        <w:spacing w:before="212" w:line="360" w:lineRule="auto"/>
        <w:ind w:firstLine="321" w:firstLineChars="100"/>
        <w:rPr>
          <w:rFonts w:ascii="楷体" w:eastAsia="楷体"/>
        </w:rPr>
      </w:pPr>
      <w:bookmarkStart w:id="4" w:name="（一）部门职责。"/>
      <w:bookmarkEnd w:id="4"/>
      <w:bookmarkStart w:id="5" w:name="_Toc16487"/>
      <w:r>
        <w:rPr>
          <w:rFonts w:hint="eastAsia" w:ascii="楷体" w:eastAsia="楷体"/>
        </w:rPr>
        <w:t>（一）部门职责。</w:t>
      </w:r>
      <w:bookmarkEnd w:id="5"/>
    </w:p>
    <w:p w14:paraId="49D9F968">
      <w:pPr>
        <w:autoSpaceDE/>
        <w:autoSpaceDN/>
        <w:spacing w:line="360" w:lineRule="auto"/>
        <w:ind w:firstLine="600" w:firstLineChars="200"/>
        <w:jc w:val="both"/>
        <w:rPr>
          <w:rFonts w:ascii="黑体" w:hAnsi="黑体" w:eastAsia="黑体" w:cs="Times New Roman"/>
          <w:kern w:val="2"/>
          <w:sz w:val="30"/>
          <w:szCs w:val="30"/>
          <w:lang w:val="en-US" w:bidi="ar-SA"/>
        </w:rPr>
      </w:pPr>
      <w:r>
        <w:rPr>
          <w:rFonts w:hint="eastAsia" w:ascii="仿宋_GB2312" w:hAnsi="Times New Roman" w:eastAsia="仿宋_GB2312" w:cs="Times New Roman"/>
          <w:kern w:val="2"/>
          <w:sz w:val="30"/>
          <w:szCs w:val="30"/>
          <w:lang w:val="en-US" w:bidi="ar-SA"/>
        </w:rPr>
        <w:t>国务院国有资产监督管理委员会研究中心（以下简称国资委研究中心）系国</w:t>
      </w:r>
      <w:r>
        <w:rPr>
          <w:rFonts w:ascii="仿宋_GB2312" w:hAnsi="Times New Roman" w:eastAsia="仿宋_GB2312" w:cs="Times New Roman"/>
          <w:kern w:val="2"/>
          <w:sz w:val="30"/>
          <w:szCs w:val="30"/>
          <w:lang w:val="en-US" w:bidi="ar-SA"/>
        </w:rPr>
        <w:t>务院</w:t>
      </w:r>
      <w:r>
        <w:rPr>
          <w:rFonts w:hint="eastAsia" w:ascii="仿宋_GB2312" w:hAnsi="Times New Roman" w:eastAsia="仿宋_GB2312" w:cs="Times New Roman"/>
          <w:kern w:val="2"/>
          <w:sz w:val="30"/>
          <w:szCs w:val="30"/>
          <w:lang w:val="en-US" w:bidi="ar-SA"/>
        </w:rPr>
        <w:t>国资委直属事业单位，其宗旨和主要任务是：紧密围绕国资委中心工作，深入研究国有资产监管、国有企业改革发展和国有经济结构调整理论和实践，充分履行智库职能，当好国资委和国资委党委的参谋助手，规范开展好咨询服务，完成好领导交办的其他事项。</w:t>
      </w:r>
    </w:p>
    <w:p w14:paraId="0B61B3B3">
      <w:pPr>
        <w:spacing w:line="360" w:lineRule="auto"/>
        <w:ind w:firstLine="600" w:firstLineChars="200"/>
        <w:rPr>
          <w:rFonts w:ascii="仿宋_GB2312" w:eastAsia="仿宋_GB2312"/>
          <w:sz w:val="30"/>
          <w:szCs w:val="30"/>
        </w:rPr>
      </w:pPr>
    </w:p>
    <w:p w14:paraId="3379F6C1">
      <w:pPr>
        <w:pStyle w:val="2"/>
        <w:spacing w:before="24" w:line="360" w:lineRule="auto"/>
        <w:ind w:firstLine="321" w:firstLineChars="100"/>
        <w:rPr>
          <w:rFonts w:ascii="楷体" w:eastAsia="楷体"/>
        </w:rPr>
      </w:pPr>
      <w:bookmarkStart w:id="6" w:name="（二）部门机构设置。"/>
      <w:bookmarkEnd w:id="6"/>
      <w:bookmarkStart w:id="7" w:name="_Toc9671"/>
      <w:r>
        <w:rPr>
          <w:rFonts w:hint="eastAsia" w:ascii="楷体" w:eastAsia="楷体"/>
        </w:rPr>
        <w:t>（二）部门机构设置。</w:t>
      </w:r>
      <w:bookmarkEnd w:id="7"/>
    </w:p>
    <w:p w14:paraId="4B8D85A5">
      <w:pPr>
        <w:spacing w:line="360" w:lineRule="auto"/>
        <w:rPr>
          <w:sz w:val="20"/>
        </w:rPr>
      </w:pPr>
    </w:p>
    <w:p w14:paraId="4AD99334">
      <w:pPr>
        <w:spacing w:line="360" w:lineRule="auto"/>
        <w:ind w:firstLine="600" w:firstLineChars="200"/>
        <w:rPr>
          <w:rFonts w:eastAsia="仿宋_GB2312"/>
          <w:sz w:val="30"/>
          <w:szCs w:val="30"/>
        </w:rPr>
      </w:pPr>
      <w:r>
        <w:rPr>
          <w:rFonts w:eastAsia="仿宋_GB2312"/>
          <w:sz w:val="30"/>
          <w:szCs w:val="30"/>
        </w:rPr>
        <w:t>国资委研究中心无下设机构，纳入20</w:t>
      </w:r>
      <w:r>
        <w:rPr>
          <w:rFonts w:hint="eastAsia" w:eastAsia="仿宋_GB2312"/>
          <w:sz w:val="30"/>
          <w:szCs w:val="30"/>
          <w:lang w:val="en-US" w:eastAsia="zh-CN"/>
        </w:rPr>
        <w:t>23</w:t>
      </w:r>
      <w:r>
        <w:rPr>
          <w:rFonts w:eastAsia="仿宋_GB2312"/>
          <w:sz w:val="30"/>
          <w:szCs w:val="30"/>
        </w:rPr>
        <w:t>年部门预算的为单位本级。</w:t>
      </w:r>
    </w:p>
    <w:p w14:paraId="08FF036F">
      <w:pPr>
        <w:pStyle w:val="2"/>
        <w:outlineLvl w:val="9"/>
        <w:rPr>
          <w:rFonts w:eastAsia="仿宋_GB2312"/>
          <w:sz w:val="30"/>
          <w:szCs w:val="30"/>
        </w:rPr>
      </w:pPr>
    </w:p>
    <w:p w14:paraId="68F208C3">
      <w:pPr>
        <w:rPr>
          <w:rFonts w:eastAsia="仿宋_GB2312"/>
          <w:sz w:val="30"/>
          <w:szCs w:val="30"/>
        </w:rPr>
      </w:pPr>
    </w:p>
    <w:p w14:paraId="33B58F1A">
      <w:pPr>
        <w:pStyle w:val="2"/>
        <w:outlineLvl w:val="9"/>
        <w:rPr>
          <w:rFonts w:eastAsia="仿宋_GB2312"/>
          <w:sz w:val="30"/>
          <w:szCs w:val="30"/>
        </w:rPr>
      </w:pPr>
    </w:p>
    <w:p w14:paraId="5CBA321E">
      <w:pPr>
        <w:rPr>
          <w:rFonts w:eastAsia="仿宋_GB2312"/>
          <w:sz w:val="30"/>
          <w:szCs w:val="30"/>
        </w:rPr>
      </w:pPr>
    </w:p>
    <w:p w14:paraId="09027C21">
      <w:pPr>
        <w:pStyle w:val="2"/>
        <w:outlineLvl w:val="9"/>
        <w:rPr>
          <w:rFonts w:eastAsia="仿宋_GB2312"/>
          <w:sz w:val="30"/>
          <w:szCs w:val="30"/>
        </w:rPr>
      </w:pPr>
    </w:p>
    <w:p w14:paraId="13F12736">
      <w:pPr>
        <w:rPr>
          <w:rFonts w:eastAsia="仿宋_GB2312"/>
          <w:sz w:val="30"/>
          <w:szCs w:val="30"/>
        </w:rPr>
      </w:pPr>
    </w:p>
    <w:p w14:paraId="1C8FB9C9">
      <w:pPr>
        <w:pStyle w:val="2"/>
        <w:outlineLvl w:val="9"/>
        <w:rPr>
          <w:rFonts w:eastAsia="仿宋_GB2312"/>
          <w:sz w:val="30"/>
          <w:szCs w:val="30"/>
        </w:rPr>
      </w:pPr>
    </w:p>
    <w:p w14:paraId="1DFA74F3">
      <w:pPr>
        <w:rPr>
          <w:rFonts w:eastAsia="仿宋_GB2312"/>
          <w:sz w:val="30"/>
          <w:szCs w:val="30"/>
        </w:rPr>
      </w:pPr>
    </w:p>
    <w:p w14:paraId="617607AC">
      <w:pPr>
        <w:pStyle w:val="2"/>
        <w:outlineLvl w:val="9"/>
        <w:rPr>
          <w:rFonts w:eastAsia="仿宋_GB2312"/>
          <w:sz w:val="30"/>
          <w:szCs w:val="30"/>
        </w:rPr>
      </w:pPr>
    </w:p>
    <w:p w14:paraId="4088DF26">
      <w:pPr>
        <w:rPr>
          <w:rFonts w:eastAsia="仿宋_GB2312"/>
          <w:sz w:val="30"/>
          <w:szCs w:val="30"/>
        </w:rPr>
      </w:pPr>
    </w:p>
    <w:p w14:paraId="4B4465F4">
      <w:pPr>
        <w:pStyle w:val="2"/>
        <w:outlineLvl w:val="9"/>
        <w:rPr>
          <w:rFonts w:eastAsia="仿宋_GB2312"/>
          <w:sz w:val="30"/>
          <w:szCs w:val="30"/>
        </w:rPr>
      </w:pPr>
    </w:p>
    <w:p w14:paraId="318C3598">
      <w:pPr>
        <w:rPr>
          <w:rFonts w:eastAsia="仿宋_GB2312"/>
          <w:sz w:val="30"/>
          <w:szCs w:val="30"/>
        </w:rPr>
      </w:pPr>
    </w:p>
    <w:p w14:paraId="2B78540F">
      <w:pPr>
        <w:pStyle w:val="2"/>
        <w:outlineLvl w:val="9"/>
        <w:rPr>
          <w:rFonts w:eastAsia="仿宋_GB2312"/>
          <w:sz w:val="30"/>
          <w:szCs w:val="30"/>
        </w:rPr>
      </w:pPr>
    </w:p>
    <w:p w14:paraId="524E6BC6">
      <w:pPr>
        <w:rPr>
          <w:rFonts w:eastAsia="仿宋_GB2312"/>
          <w:sz w:val="30"/>
          <w:szCs w:val="30"/>
        </w:rPr>
      </w:pPr>
    </w:p>
    <w:p w14:paraId="00967A89">
      <w:pPr>
        <w:pStyle w:val="2"/>
        <w:outlineLvl w:val="9"/>
        <w:rPr>
          <w:rFonts w:eastAsia="仿宋_GB2312"/>
          <w:sz w:val="30"/>
          <w:szCs w:val="30"/>
        </w:rPr>
      </w:pPr>
    </w:p>
    <w:p w14:paraId="11CA9363">
      <w:pPr>
        <w:sectPr>
          <w:footerReference r:id="rId4" w:type="default"/>
          <w:pgSz w:w="11910" w:h="16840"/>
          <w:pgMar w:top="1420" w:right="1520" w:bottom="1300" w:left="1660" w:header="0" w:footer="1120" w:gutter="0"/>
          <w:pgNumType w:start="1"/>
          <w:cols w:space="720" w:num="1"/>
        </w:sectPr>
      </w:pPr>
    </w:p>
    <w:p w14:paraId="04572D7C">
      <w:pPr>
        <w:pStyle w:val="2"/>
        <w:numPr>
          <w:ilvl w:val="0"/>
          <w:numId w:val="1"/>
        </w:numPr>
        <w:spacing w:before="65"/>
        <w:jc w:val="left"/>
        <w:outlineLvl w:val="0"/>
        <w:rPr>
          <w:rFonts w:ascii="黑体" w:eastAsia="黑体"/>
        </w:rPr>
      </w:pPr>
      <w:bookmarkStart w:id="8" w:name="_Toc28707"/>
      <w:r>
        <w:rPr>
          <w:rFonts w:hint="eastAsia" w:ascii="黑体" w:eastAsia="黑体"/>
        </w:rPr>
        <w:t>国资委研究中心</w:t>
      </w:r>
      <w:r>
        <w:rPr>
          <w:rFonts w:hint="eastAsia" w:ascii="Times New Roman"/>
          <w:lang w:eastAsia="zh-CN"/>
        </w:rPr>
        <w:t>202</w:t>
      </w:r>
      <w:r>
        <w:rPr>
          <w:rFonts w:hint="eastAsia" w:ascii="Times New Roman"/>
          <w:lang w:val="en-US" w:eastAsia="zh-CN"/>
        </w:rPr>
        <w:t>3</w:t>
      </w:r>
      <w:r>
        <w:rPr>
          <w:rFonts w:hint="eastAsia" w:ascii="黑体" w:eastAsia="黑体"/>
        </w:rPr>
        <w:t>年度部门决算表</w:t>
      </w:r>
      <w:bookmarkEnd w:id="8"/>
    </w:p>
    <w:p w14:paraId="666857C1"/>
    <w:tbl>
      <w:tblPr>
        <w:tblStyle w:val="9"/>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75"/>
        <w:gridCol w:w="678"/>
        <w:gridCol w:w="1286"/>
        <w:gridCol w:w="4856"/>
        <w:gridCol w:w="679"/>
        <w:gridCol w:w="1426"/>
      </w:tblGrid>
      <w:tr w14:paraId="4FEE6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4100" w:type="dxa"/>
            <w:gridSpan w:val="6"/>
            <w:tcBorders>
              <w:top w:val="nil"/>
              <w:left w:val="nil"/>
              <w:bottom w:val="nil"/>
              <w:right w:val="nil"/>
            </w:tcBorders>
            <w:shd w:val="clear" w:color="auto" w:fill="auto"/>
            <w:noWrap/>
            <w:tcMar>
              <w:top w:w="10" w:type="dxa"/>
              <w:left w:w="10" w:type="dxa"/>
              <w:right w:w="10" w:type="dxa"/>
            </w:tcMar>
            <w:vAlign w:val="center"/>
          </w:tcPr>
          <w:p w14:paraId="400CAEF8">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收入支出决算总表</w:t>
            </w:r>
          </w:p>
        </w:tc>
      </w:tr>
      <w:tr w14:paraId="6895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853" w:type="dxa"/>
            <w:gridSpan w:val="2"/>
            <w:tcBorders>
              <w:top w:val="nil"/>
              <w:left w:val="nil"/>
              <w:bottom w:val="nil"/>
              <w:right w:val="nil"/>
            </w:tcBorders>
            <w:shd w:val="clear" w:color="auto" w:fill="auto"/>
            <w:noWrap/>
            <w:tcMar>
              <w:top w:w="10" w:type="dxa"/>
              <w:left w:w="10" w:type="dxa"/>
              <w:right w:w="10" w:type="dxa"/>
            </w:tcMar>
            <w:vAlign w:val="center"/>
          </w:tcPr>
          <w:p w14:paraId="1DAADD3C">
            <w:pPr>
              <w:rPr>
                <w:rFonts w:hint="eastAsia" w:ascii="宋体" w:hAnsi="宋体" w:eastAsia="宋体" w:cs="宋体"/>
                <w:i w:val="0"/>
                <w:color w:val="000000"/>
                <w:sz w:val="18"/>
                <w:szCs w:val="18"/>
                <w:u w:val="none"/>
              </w:rPr>
            </w:pPr>
          </w:p>
        </w:tc>
        <w:tc>
          <w:tcPr>
            <w:tcW w:w="1286" w:type="dxa"/>
            <w:tcBorders>
              <w:top w:val="nil"/>
              <w:left w:val="nil"/>
              <w:bottom w:val="nil"/>
              <w:right w:val="nil"/>
            </w:tcBorders>
            <w:shd w:val="clear" w:color="auto" w:fill="auto"/>
            <w:noWrap/>
            <w:tcMar>
              <w:top w:w="10" w:type="dxa"/>
              <w:left w:w="10" w:type="dxa"/>
              <w:right w:w="10" w:type="dxa"/>
            </w:tcMar>
            <w:vAlign w:val="center"/>
          </w:tcPr>
          <w:p w14:paraId="48B2B884">
            <w:pPr>
              <w:rPr>
                <w:rFonts w:hint="eastAsia" w:ascii="宋体" w:hAnsi="宋体" w:eastAsia="宋体" w:cs="宋体"/>
                <w:i w:val="0"/>
                <w:color w:val="000000"/>
                <w:sz w:val="18"/>
                <w:szCs w:val="18"/>
                <w:u w:val="none"/>
              </w:rPr>
            </w:pPr>
          </w:p>
        </w:tc>
        <w:tc>
          <w:tcPr>
            <w:tcW w:w="4856" w:type="dxa"/>
            <w:tcBorders>
              <w:top w:val="nil"/>
              <w:left w:val="nil"/>
              <w:bottom w:val="nil"/>
              <w:right w:val="nil"/>
            </w:tcBorders>
            <w:shd w:val="clear" w:color="auto" w:fill="auto"/>
            <w:noWrap/>
            <w:tcMar>
              <w:top w:w="10" w:type="dxa"/>
              <w:left w:w="10" w:type="dxa"/>
              <w:right w:w="10" w:type="dxa"/>
            </w:tcMar>
            <w:vAlign w:val="center"/>
          </w:tcPr>
          <w:p w14:paraId="12D826CC">
            <w:pPr>
              <w:rPr>
                <w:rFonts w:hint="eastAsia" w:ascii="宋体" w:hAnsi="宋体" w:eastAsia="宋体" w:cs="宋体"/>
                <w:i w:val="0"/>
                <w:color w:val="000000"/>
                <w:sz w:val="18"/>
                <w:szCs w:val="18"/>
                <w:u w:val="none"/>
              </w:rPr>
            </w:pPr>
          </w:p>
        </w:tc>
        <w:tc>
          <w:tcPr>
            <w:tcW w:w="2105" w:type="dxa"/>
            <w:gridSpan w:val="2"/>
            <w:tcBorders>
              <w:top w:val="nil"/>
              <w:left w:val="nil"/>
              <w:bottom w:val="nil"/>
              <w:right w:val="nil"/>
            </w:tcBorders>
            <w:shd w:val="clear" w:color="auto" w:fill="auto"/>
            <w:noWrap/>
            <w:tcMar>
              <w:top w:w="10" w:type="dxa"/>
              <w:left w:w="10" w:type="dxa"/>
              <w:right w:w="10" w:type="dxa"/>
            </w:tcMar>
            <w:vAlign w:val="center"/>
          </w:tcPr>
          <w:p w14:paraId="1F92884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6C14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995" w:type="dxa"/>
            <w:gridSpan w:val="4"/>
            <w:tcBorders>
              <w:top w:val="nil"/>
              <w:left w:val="nil"/>
              <w:bottom w:val="nil"/>
              <w:right w:val="nil"/>
            </w:tcBorders>
            <w:shd w:val="clear" w:color="auto" w:fill="auto"/>
            <w:noWrap/>
            <w:tcMar>
              <w:top w:w="10" w:type="dxa"/>
              <w:left w:w="10" w:type="dxa"/>
              <w:right w:w="10" w:type="dxa"/>
            </w:tcMar>
            <w:vAlign w:val="center"/>
          </w:tcPr>
          <w:p w14:paraId="0EFD0C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部门：国务院国有资产监督管理委员会研究中心</w:t>
            </w:r>
          </w:p>
        </w:tc>
        <w:tc>
          <w:tcPr>
            <w:tcW w:w="2105" w:type="dxa"/>
            <w:gridSpan w:val="2"/>
            <w:tcBorders>
              <w:top w:val="nil"/>
              <w:left w:val="nil"/>
              <w:bottom w:val="nil"/>
              <w:right w:val="nil"/>
            </w:tcBorders>
            <w:shd w:val="clear" w:color="auto" w:fill="auto"/>
            <w:noWrap/>
            <w:tcMar>
              <w:top w:w="10" w:type="dxa"/>
              <w:left w:w="10" w:type="dxa"/>
              <w:right w:w="10" w:type="dxa"/>
            </w:tcMar>
            <w:vAlign w:val="center"/>
          </w:tcPr>
          <w:p w14:paraId="32F8259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BC02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13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65BAF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w:t>
            </w:r>
          </w:p>
        </w:tc>
        <w:tc>
          <w:tcPr>
            <w:tcW w:w="6961" w:type="dxa"/>
            <w:gridSpan w:val="3"/>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3CECF0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w:t>
            </w:r>
          </w:p>
        </w:tc>
      </w:tr>
      <w:tr w14:paraId="25A6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BBA3C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A8BA1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7DFFF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25ADE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CBD7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6281A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r>
      <w:tr w14:paraId="1444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7D4DE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7208C68">
            <w:pPr>
              <w:jc w:val="left"/>
              <w:rPr>
                <w:rFonts w:hint="eastAsia" w:ascii="宋体" w:hAnsi="宋体" w:eastAsia="宋体" w:cs="宋体"/>
                <w:i w:val="0"/>
                <w:color w:val="000000"/>
                <w:sz w:val="18"/>
                <w:szCs w:val="18"/>
                <w:u w:val="none"/>
              </w:rPr>
            </w:pP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652DA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18C8C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43817AF">
            <w:pPr>
              <w:jc w:val="left"/>
              <w:rPr>
                <w:rFonts w:hint="eastAsia" w:ascii="宋体" w:hAnsi="宋体" w:eastAsia="宋体" w:cs="宋体"/>
                <w:i w:val="0"/>
                <w:color w:val="000000"/>
                <w:sz w:val="18"/>
                <w:szCs w:val="18"/>
                <w:u w:val="none"/>
              </w:rPr>
            </w:pP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AE505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14:paraId="11FC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8B166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一、一般公共预算财政拨款收入</w:t>
            </w: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D1B10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CF09E4">
            <w:pPr>
              <w:keepNext w:val="0"/>
              <w:keepLines w:val="0"/>
              <w:widowControl/>
              <w:suppressLineNumbers w:val="0"/>
              <w:jc w:val="right"/>
              <w:textAlignment w:val="center"/>
              <w:rPr>
                <w:rFonts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1,342.79 </w:t>
            </w: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657BB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一、一般公共服务支出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7549B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1B4C08F">
            <w:pPr>
              <w:jc w:val="right"/>
              <w:rPr>
                <w:rFonts w:hint="default" w:ascii="Arial" w:hAnsi="Arial" w:eastAsia="宋体" w:cs="Arial"/>
                <w:i w:val="0"/>
                <w:color w:val="000000"/>
                <w:sz w:val="18"/>
                <w:szCs w:val="18"/>
                <w:u w:val="none"/>
              </w:rPr>
            </w:pPr>
          </w:p>
        </w:tc>
      </w:tr>
      <w:tr w14:paraId="6CCC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E1FE9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二、政府性基金预算财政拨款收入</w:t>
            </w: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0D16A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ED97E89">
            <w:pPr>
              <w:jc w:val="right"/>
              <w:rPr>
                <w:rFonts w:hint="default" w:ascii="Arial" w:hAnsi="Arial" w:eastAsia="宋体" w:cs="Arial"/>
                <w:i w:val="0"/>
                <w:color w:val="000000"/>
                <w:sz w:val="18"/>
                <w:szCs w:val="18"/>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6A2EE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二、外交支出 </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2EF9E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E5D5864">
            <w:pPr>
              <w:jc w:val="right"/>
              <w:rPr>
                <w:rFonts w:hint="default" w:ascii="Arial" w:hAnsi="Arial" w:eastAsia="宋体" w:cs="Arial"/>
                <w:i w:val="0"/>
                <w:color w:val="000000"/>
                <w:sz w:val="18"/>
                <w:szCs w:val="18"/>
                <w:u w:val="none"/>
              </w:rPr>
            </w:pPr>
          </w:p>
        </w:tc>
      </w:tr>
      <w:tr w14:paraId="638F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5F9A5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三、国有资本经营预算财政拨款收入</w:t>
            </w: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58767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57CD4AB">
            <w:pPr>
              <w:jc w:val="right"/>
              <w:rPr>
                <w:rFonts w:hint="default" w:ascii="Arial" w:hAnsi="Arial" w:eastAsia="宋体" w:cs="Arial"/>
                <w:i w:val="0"/>
                <w:color w:val="000000"/>
                <w:sz w:val="18"/>
                <w:szCs w:val="18"/>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3D0AD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F5FBF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2DD2AE3">
            <w:pPr>
              <w:jc w:val="right"/>
              <w:rPr>
                <w:rFonts w:hint="default" w:ascii="Arial" w:hAnsi="Arial" w:eastAsia="宋体" w:cs="Arial"/>
                <w:i w:val="0"/>
                <w:color w:val="000000"/>
                <w:sz w:val="18"/>
                <w:szCs w:val="18"/>
                <w:u w:val="none"/>
              </w:rPr>
            </w:pPr>
          </w:p>
        </w:tc>
      </w:tr>
      <w:tr w14:paraId="1E44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8B1DE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四、上级补助收入</w:t>
            </w: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23883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CDFBE9A">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126.00 </w:t>
            </w: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D271B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1CBC6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9B15E42">
            <w:pPr>
              <w:jc w:val="right"/>
              <w:rPr>
                <w:rFonts w:hint="default" w:ascii="Arial" w:hAnsi="Arial" w:eastAsia="宋体" w:cs="Arial"/>
                <w:i w:val="0"/>
                <w:color w:val="000000"/>
                <w:sz w:val="18"/>
                <w:szCs w:val="18"/>
                <w:u w:val="none"/>
              </w:rPr>
            </w:pPr>
          </w:p>
        </w:tc>
      </w:tr>
      <w:tr w14:paraId="1B29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7AE1E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五、事业收入</w:t>
            </w: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9795F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FD1AD2">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713.35 </w:t>
            </w: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D1C46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304DF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F2992DC">
            <w:pPr>
              <w:jc w:val="right"/>
              <w:rPr>
                <w:rFonts w:hint="default" w:ascii="Arial" w:hAnsi="Arial" w:eastAsia="宋体" w:cs="Arial"/>
                <w:i w:val="0"/>
                <w:color w:val="000000"/>
                <w:sz w:val="18"/>
                <w:szCs w:val="18"/>
                <w:u w:val="none"/>
              </w:rPr>
            </w:pPr>
          </w:p>
        </w:tc>
      </w:tr>
      <w:tr w14:paraId="5C306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24A30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六、经营收入</w:t>
            </w: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CFE82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76060DC">
            <w:pPr>
              <w:jc w:val="right"/>
              <w:rPr>
                <w:rFonts w:hint="default" w:ascii="Arial" w:hAnsi="Arial" w:eastAsia="宋体" w:cs="Arial"/>
                <w:i w:val="0"/>
                <w:color w:val="000000"/>
                <w:sz w:val="18"/>
                <w:szCs w:val="18"/>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21071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3E00A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74AE1A4">
            <w:pPr>
              <w:jc w:val="right"/>
              <w:rPr>
                <w:rFonts w:hint="default" w:ascii="Arial" w:hAnsi="Arial" w:eastAsia="宋体" w:cs="Arial"/>
                <w:i w:val="0"/>
                <w:color w:val="000000"/>
                <w:sz w:val="18"/>
                <w:szCs w:val="18"/>
                <w:u w:val="none"/>
              </w:rPr>
            </w:pPr>
          </w:p>
        </w:tc>
      </w:tr>
      <w:tr w14:paraId="124B0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50DFD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七、附属单位上缴收入</w:t>
            </w: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62D78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A86FC77">
            <w:pPr>
              <w:jc w:val="right"/>
              <w:rPr>
                <w:rFonts w:hint="default" w:ascii="Arial" w:hAnsi="Arial" w:eastAsia="宋体" w:cs="Arial"/>
                <w:i w:val="0"/>
                <w:color w:val="000000"/>
                <w:sz w:val="18"/>
                <w:szCs w:val="18"/>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A3333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CF372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0BDFF8F">
            <w:pPr>
              <w:jc w:val="right"/>
              <w:rPr>
                <w:rFonts w:hint="default" w:ascii="Arial" w:hAnsi="Arial" w:eastAsia="宋体" w:cs="Arial"/>
                <w:i w:val="0"/>
                <w:color w:val="000000"/>
                <w:sz w:val="18"/>
                <w:szCs w:val="18"/>
                <w:u w:val="none"/>
              </w:rPr>
            </w:pPr>
          </w:p>
        </w:tc>
      </w:tr>
      <w:tr w14:paraId="730D7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C9B74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八、其他收入</w:t>
            </w: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5A899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A41DBC9">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1.46 </w:t>
            </w: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D0384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B078B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0CE1C91">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158.94 </w:t>
            </w:r>
          </w:p>
        </w:tc>
      </w:tr>
      <w:tr w14:paraId="37AD8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EA6FE38">
            <w:pPr>
              <w:jc w:val="left"/>
              <w:rPr>
                <w:rFonts w:hint="eastAsia" w:ascii="宋体" w:hAnsi="宋体" w:eastAsia="宋体" w:cs="宋体"/>
                <w:i w:val="0"/>
                <w:color w:val="000000"/>
                <w:sz w:val="18"/>
                <w:szCs w:val="18"/>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C7209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9D2C46E">
            <w:pPr>
              <w:jc w:val="center"/>
              <w:rPr>
                <w:rFonts w:hint="default" w:ascii="Arial" w:hAnsi="Arial" w:eastAsia="宋体" w:cs="Arial"/>
                <w:i w:val="0"/>
                <w:color w:val="000000"/>
                <w:sz w:val="18"/>
                <w:szCs w:val="18"/>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54C31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977C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EDF774E">
            <w:pPr>
              <w:jc w:val="right"/>
              <w:rPr>
                <w:rFonts w:hint="default" w:ascii="Arial" w:hAnsi="Arial" w:eastAsia="宋体" w:cs="Arial"/>
                <w:i w:val="0"/>
                <w:color w:val="000000"/>
                <w:sz w:val="18"/>
                <w:szCs w:val="18"/>
                <w:u w:val="none"/>
              </w:rPr>
            </w:pPr>
          </w:p>
        </w:tc>
      </w:tr>
      <w:tr w14:paraId="427C5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AD6ED41">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12E9C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1DC26C2">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D1233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17C0D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56BB831">
            <w:pPr>
              <w:jc w:val="right"/>
              <w:rPr>
                <w:rFonts w:hint="default" w:ascii="Arial" w:hAnsi="Arial" w:eastAsia="宋体" w:cs="Arial"/>
                <w:i w:val="0"/>
                <w:color w:val="000000"/>
                <w:sz w:val="20"/>
                <w:szCs w:val="20"/>
                <w:u w:val="none"/>
              </w:rPr>
            </w:pPr>
          </w:p>
        </w:tc>
      </w:tr>
      <w:tr w14:paraId="534C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10B21FF">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53F2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9E091F7">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D80F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181B7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BA2C569">
            <w:pPr>
              <w:jc w:val="right"/>
              <w:rPr>
                <w:rFonts w:hint="default" w:ascii="Arial" w:hAnsi="Arial" w:eastAsia="宋体" w:cs="Arial"/>
                <w:i w:val="0"/>
                <w:color w:val="000000"/>
                <w:sz w:val="20"/>
                <w:szCs w:val="20"/>
                <w:u w:val="none"/>
              </w:rPr>
            </w:pPr>
          </w:p>
        </w:tc>
      </w:tr>
      <w:tr w14:paraId="4076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355404B">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FC834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32AB465">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17397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B3314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2C5071F">
            <w:pPr>
              <w:jc w:val="right"/>
              <w:rPr>
                <w:rFonts w:hint="default" w:ascii="Arial" w:hAnsi="Arial" w:eastAsia="宋体" w:cs="Arial"/>
                <w:i w:val="0"/>
                <w:color w:val="000000"/>
                <w:sz w:val="20"/>
                <w:szCs w:val="20"/>
                <w:u w:val="none"/>
              </w:rPr>
            </w:pPr>
          </w:p>
        </w:tc>
      </w:tr>
      <w:tr w14:paraId="114E9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0904BE1">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3D9AB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88A80D">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455AD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9A788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6E557FA">
            <w:pPr>
              <w:jc w:val="right"/>
              <w:rPr>
                <w:rFonts w:hint="default" w:ascii="Arial" w:hAnsi="Arial" w:eastAsia="宋体" w:cs="Arial"/>
                <w:i w:val="0"/>
                <w:color w:val="000000"/>
                <w:sz w:val="20"/>
                <w:szCs w:val="20"/>
                <w:u w:val="none"/>
              </w:rPr>
            </w:pPr>
          </w:p>
        </w:tc>
      </w:tr>
      <w:tr w14:paraId="4795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0CD35BF">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10436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967F5A4">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DF6E4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十四、资源勘探工业信息等支出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0E1B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53C362E">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18"/>
                <w:szCs w:val="18"/>
                <w:u w:val="none"/>
                <w:lang w:val="en-US" w:eastAsia="zh-CN" w:bidi="ar"/>
              </w:rPr>
              <w:t>1,787.16</w:t>
            </w:r>
            <w:r>
              <w:rPr>
                <w:rFonts w:hint="default" w:ascii="Arial" w:hAnsi="Arial" w:eastAsia="宋体" w:cs="Arial"/>
                <w:i w:val="0"/>
                <w:color w:val="000000"/>
                <w:kern w:val="0"/>
                <w:sz w:val="20"/>
                <w:szCs w:val="20"/>
                <w:u w:val="none"/>
                <w:lang w:val="en-US" w:eastAsia="zh-CN" w:bidi="ar"/>
              </w:rPr>
              <w:t xml:space="preserve"> </w:t>
            </w:r>
          </w:p>
        </w:tc>
      </w:tr>
      <w:tr w14:paraId="21A5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795B3ED">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9D682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8E7036">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6D266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3BEA9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9238D06">
            <w:pPr>
              <w:jc w:val="right"/>
              <w:rPr>
                <w:rFonts w:hint="default" w:ascii="Arial" w:hAnsi="Arial" w:eastAsia="宋体" w:cs="Arial"/>
                <w:i w:val="0"/>
                <w:color w:val="000000"/>
                <w:sz w:val="20"/>
                <w:szCs w:val="20"/>
                <w:u w:val="none"/>
              </w:rPr>
            </w:pPr>
          </w:p>
        </w:tc>
      </w:tr>
      <w:tr w14:paraId="605D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44FDF99">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73F40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C1650C7">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B6F07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2349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98DE3E5">
            <w:pPr>
              <w:jc w:val="right"/>
              <w:rPr>
                <w:rFonts w:hint="default" w:ascii="Arial" w:hAnsi="Arial" w:eastAsia="宋体" w:cs="Arial"/>
                <w:i w:val="0"/>
                <w:color w:val="000000"/>
                <w:sz w:val="20"/>
                <w:szCs w:val="20"/>
                <w:u w:val="none"/>
              </w:rPr>
            </w:pPr>
          </w:p>
        </w:tc>
      </w:tr>
      <w:tr w14:paraId="5DFC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AA7B6D6">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A7C00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DCBA532">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1ED75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BE6D4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F6BCC95">
            <w:pPr>
              <w:jc w:val="right"/>
              <w:rPr>
                <w:rFonts w:hint="default" w:ascii="Arial" w:hAnsi="Arial" w:eastAsia="宋体" w:cs="Arial"/>
                <w:i w:val="0"/>
                <w:color w:val="000000"/>
                <w:sz w:val="20"/>
                <w:szCs w:val="20"/>
                <w:u w:val="none"/>
              </w:rPr>
            </w:pPr>
          </w:p>
        </w:tc>
      </w:tr>
      <w:tr w14:paraId="2FEB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1DF007C">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E9979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624A6B3">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308C1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ECF89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AE7A2EE">
            <w:pPr>
              <w:jc w:val="right"/>
              <w:rPr>
                <w:rFonts w:hint="default" w:ascii="Arial" w:hAnsi="Arial" w:eastAsia="宋体" w:cs="Arial"/>
                <w:i w:val="0"/>
                <w:color w:val="000000"/>
                <w:sz w:val="20"/>
                <w:szCs w:val="20"/>
                <w:u w:val="none"/>
              </w:rPr>
            </w:pPr>
          </w:p>
        </w:tc>
      </w:tr>
      <w:tr w14:paraId="3528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EFADB52">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91172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1029171">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633A1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828F5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319C43">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18"/>
                <w:szCs w:val="18"/>
                <w:u w:val="none"/>
                <w:lang w:val="en-US" w:eastAsia="zh-CN" w:bidi="ar"/>
              </w:rPr>
              <w:t>116.47</w:t>
            </w:r>
            <w:r>
              <w:rPr>
                <w:rFonts w:hint="default" w:ascii="Arial" w:hAnsi="Arial" w:eastAsia="宋体" w:cs="Arial"/>
                <w:i w:val="0"/>
                <w:color w:val="000000"/>
                <w:kern w:val="0"/>
                <w:sz w:val="20"/>
                <w:szCs w:val="20"/>
                <w:u w:val="none"/>
                <w:lang w:val="en-US" w:eastAsia="zh-CN" w:bidi="ar"/>
              </w:rPr>
              <w:t xml:space="preserve"> </w:t>
            </w:r>
          </w:p>
        </w:tc>
      </w:tr>
      <w:tr w14:paraId="7B08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847D727">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D25F2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A4C3C5A">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DD49D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03435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0418767">
            <w:pPr>
              <w:jc w:val="right"/>
              <w:rPr>
                <w:rFonts w:hint="default" w:ascii="Arial" w:hAnsi="Arial" w:eastAsia="宋体" w:cs="Arial"/>
                <w:i w:val="0"/>
                <w:color w:val="000000"/>
                <w:sz w:val="20"/>
                <w:szCs w:val="20"/>
                <w:u w:val="none"/>
              </w:rPr>
            </w:pPr>
          </w:p>
        </w:tc>
      </w:tr>
      <w:tr w14:paraId="277E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2955FE1">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79931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D84781C">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B746D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二十一、国有资本经营预算支出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9A268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5F9F057">
            <w:pPr>
              <w:jc w:val="right"/>
              <w:rPr>
                <w:rFonts w:hint="default" w:ascii="Arial" w:hAnsi="Arial" w:eastAsia="宋体" w:cs="Arial"/>
                <w:i w:val="0"/>
                <w:color w:val="000000"/>
                <w:sz w:val="20"/>
                <w:szCs w:val="20"/>
                <w:u w:val="none"/>
              </w:rPr>
            </w:pPr>
          </w:p>
        </w:tc>
      </w:tr>
      <w:tr w14:paraId="04A7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B88FF7A">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3FC26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77AF5C5">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68D6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二十二、灾害防治及应急管理支出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6BF08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891AF6">
            <w:pPr>
              <w:jc w:val="right"/>
              <w:rPr>
                <w:rFonts w:hint="default" w:ascii="Arial" w:hAnsi="Arial" w:eastAsia="宋体" w:cs="Arial"/>
                <w:i w:val="0"/>
                <w:color w:val="000000"/>
                <w:sz w:val="20"/>
                <w:szCs w:val="20"/>
                <w:u w:val="none"/>
              </w:rPr>
            </w:pPr>
          </w:p>
        </w:tc>
      </w:tr>
      <w:tr w14:paraId="744E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6DDC05A">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25AB8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FCF7843">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A77BD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二十三、其他支出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D1D8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BAED1D1">
            <w:pPr>
              <w:jc w:val="right"/>
              <w:rPr>
                <w:rFonts w:hint="default" w:ascii="Arial" w:hAnsi="Arial" w:eastAsia="宋体" w:cs="Arial"/>
                <w:i w:val="0"/>
                <w:color w:val="000000"/>
                <w:sz w:val="20"/>
                <w:szCs w:val="20"/>
                <w:u w:val="none"/>
              </w:rPr>
            </w:pPr>
          </w:p>
        </w:tc>
      </w:tr>
      <w:tr w14:paraId="41A3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0962C49">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707CA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1CBD394">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05D0C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二十四、债务还本支出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EB132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3B262B2">
            <w:pPr>
              <w:jc w:val="right"/>
              <w:rPr>
                <w:rFonts w:hint="default" w:ascii="Arial" w:hAnsi="Arial" w:eastAsia="宋体" w:cs="Arial"/>
                <w:i w:val="0"/>
                <w:color w:val="000000"/>
                <w:sz w:val="20"/>
                <w:szCs w:val="20"/>
                <w:u w:val="none"/>
              </w:rPr>
            </w:pPr>
          </w:p>
        </w:tc>
      </w:tr>
      <w:tr w14:paraId="4A3FF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043905F">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84FDF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43E0BD3">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679EA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二十五、债务付息支出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4DE56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8D15F5A">
            <w:pPr>
              <w:jc w:val="right"/>
              <w:rPr>
                <w:rFonts w:hint="default" w:ascii="Arial" w:hAnsi="Arial" w:eastAsia="宋体" w:cs="Arial"/>
                <w:i w:val="0"/>
                <w:color w:val="000000"/>
                <w:sz w:val="20"/>
                <w:szCs w:val="20"/>
                <w:u w:val="none"/>
              </w:rPr>
            </w:pPr>
          </w:p>
        </w:tc>
      </w:tr>
      <w:tr w14:paraId="7662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C956A90">
            <w:pPr>
              <w:jc w:val="left"/>
              <w:rPr>
                <w:rFonts w:hint="eastAsia" w:ascii="宋体" w:hAnsi="宋体" w:eastAsia="宋体" w:cs="宋体"/>
                <w:i w:val="0"/>
                <w:color w:val="000000"/>
                <w:sz w:val="20"/>
                <w:szCs w:val="20"/>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10BA2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22D8CFB">
            <w:pPr>
              <w:jc w:val="left"/>
              <w:rPr>
                <w:rFonts w:hint="default" w:ascii="Arial" w:hAnsi="Arial" w:eastAsia="宋体" w:cs="Arial"/>
                <w:i w:val="0"/>
                <w:color w:val="000000"/>
                <w:sz w:val="20"/>
                <w:szCs w:val="20"/>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35473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二十六、抗疫特别国债安排的支出</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AC6A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2F1E66B">
            <w:pPr>
              <w:jc w:val="right"/>
              <w:rPr>
                <w:rFonts w:hint="default" w:ascii="Arial" w:hAnsi="Arial" w:eastAsia="宋体" w:cs="Arial"/>
                <w:i w:val="0"/>
                <w:color w:val="000000"/>
                <w:sz w:val="20"/>
                <w:szCs w:val="20"/>
                <w:u w:val="none"/>
              </w:rPr>
            </w:pPr>
          </w:p>
        </w:tc>
      </w:tr>
      <w:tr w14:paraId="3CAE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711AA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81847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734AEA2">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2,183.60 </w:t>
            </w: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317A1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7B53D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E33DD04">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2,062.58 </w:t>
            </w:r>
          </w:p>
        </w:tc>
      </w:tr>
      <w:tr w14:paraId="47E6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1AF83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使用非财政拨款结余（含专用结余）</w:t>
            </w: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B79F7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48FA00A">
            <w:pPr>
              <w:jc w:val="right"/>
              <w:rPr>
                <w:rFonts w:hint="default" w:ascii="Arial" w:hAnsi="Arial" w:eastAsia="宋体" w:cs="Arial"/>
                <w:i w:val="0"/>
                <w:color w:val="000000"/>
                <w:sz w:val="18"/>
                <w:szCs w:val="18"/>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FC627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结余分配</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9853E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E4FB8C6">
            <w:pPr>
              <w:jc w:val="right"/>
              <w:rPr>
                <w:rFonts w:hint="default" w:ascii="Arial" w:hAnsi="Arial" w:eastAsia="宋体" w:cs="Arial"/>
                <w:i w:val="0"/>
                <w:color w:val="000000"/>
                <w:sz w:val="18"/>
                <w:szCs w:val="18"/>
                <w:u w:val="none"/>
              </w:rPr>
            </w:pPr>
          </w:p>
        </w:tc>
      </w:tr>
      <w:tr w14:paraId="46EF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9F4AC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年初结转和结余 </w:t>
            </w: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1E911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3E38327">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719.46 </w:t>
            </w: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FA414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年末结转和结余 </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4B2D7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0F9D24E">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840.48 </w:t>
            </w:r>
          </w:p>
        </w:tc>
      </w:tr>
      <w:tr w14:paraId="4876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1C3DA75">
            <w:pPr>
              <w:jc w:val="left"/>
              <w:rPr>
                <w:rFonts w:hint="eastAsia" w:ascii="宋体" w:hAnsi="宋体" w:eastAsia="宋体" w:cs="宋体"/>
                <w:i w:val="0"/>
                <w:color w:val="000000"/>
                <w:sz w:val="18"/>
                <w:szCs w:val="18"/>
                <w:u w:val="none"/>
              </w:rPr>
            </w:pP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74AC1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7F73742">
            <w:pPr>
              <w:jc w:val="center"/>
              <w:rPr>
                <w:rFonts w:hint="default" w:ascii="Arial" w:hAnsi="Arial" w:eastAsia="宋体" w:cs="Arial"/>
                <w:i w:val="0"/>
                <w:color w:val="000000"/>
                <w:sz w:val="18"/>
                <w:szCs w:val="18"/>
                <w:u w:val="none"/>
              </w:rPr>
            </w:pP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10CC9DF">
            <w:pPr>
              <w:jc w:val="left"/>
              <w:rPr>
                <w:rFonts w:hint="eastAsia" w:ascii="宋体" w:hAnsi="宋体" w:eastAsia="宋体" w:cs="宋体"/>
                <w:i w:val="0"/>
                <w:color w:val="000000"/>
                <w:sz w:val="18"/>
                <w:szCs w:val="18"/>
                <w:u w:val="none"/>
              </w:rPr>
            </w:pP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48835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B3CC6B1">
            <w:pPr>
              <w:jc w:val="center"/>
              <w:rPr>
                <w:rFonts w:hint="default" w:ascii="Arial" w:hAnsi="Arial" w:eastAsia="宋体" w:cs="Arial"/>
                <w:i w:val="0"/>
                <w:color w:val="000000"/>
                <w:sz w:val="18"/>
                <w:szCs w:val="18"/>
                <w:u w:val="none"/>
              </w:rPr>
            </w:pPr>
          </w:p>
        </w:tc>
      </w:tr>
      <w:tr w14:paraId="477C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75"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A9962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67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FA47F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28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1C15B71">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2,903.06 </w:t>
            </w:r>
          </w:p>
        </w:tc>
        <w:tc>
          <w:tcPr>
            <w:tcW w:w="485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4A604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6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E69B1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4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B71B73D">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2,903.06 </w:t>
            </w:r>
          </w:p>
        </w:tc>
      </w:tr>
      <w:tr w14:paraId="7F2A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4100" w:type="dxa"/>
            <w:gridSpan w:val="6"/>
            <w:tcBorders>
              <w:top w:val="nil"/>
              <w:left w:val="nil"/>
              <w:bottom w:val="nil"/>
              <w:right w:val="nil"/>
            </w:tcBorders>
            <w:shd w:val="clear" w:color="auto" w:fill="auto"/>
            <w:noWrap/>
            <w:tcMar>
              <w:top w:w="10" w:type="dxa"/>
              <w:left w:w="10" w:type="dxa"/>
              <w:right w:w="10" w:type="dxa"/>
            </w:tcMar>
            <w:vAlign w:val="center"/>
          </w:tcPr>
          <w:p w14:paraId="3F1E1A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注：1.本表反映部门本年度的总收支和年末结转结余情况。</w:t>
            </w:r>
          </w:p>
        </w:tc>
      </w:tr>
      <w:tr w14:paraId="248B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4100" w:type="dxa"/>
            <w:gridSpan w:val="6"/>
            <w:tcBorders>
              <w:top w:val="nil"/>
              <w:left w:val="nil"/>
              <w:bottom w:val="nil"/>
              <w:right w:val="nil"/>
            </w:tcBorders>
            <w:shd w:val="clear" w:color="auto" w:fill="auto"/>
            <w:noWrap/>
            <w:tcMar>
              <w:top w:w="10" w:type="dxa"/>
              <w:left w:w="10" w:type="dxa"/>
              <w:right w:w="10" w:type="dxa"/>
            </w:tcMar>
            <w:vAlign w:val="center"/>
          </w:tcPr>
          <w:p w14:paraId="1C718A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2.本套报表金额单位转换时可能存在尾数误差。</w:t>
            </w:r>
          </w:p>
        </w:tc>
      </w:tr>
    </w:tbl>
    <w:p w14:paraId="0294E2B7">
      <w:r>
        <w:br w:type="page"/>
      </w:r>
    </w:p>
    <w:p w14:paraId="302E5972">
      <w:pPr>
        <w:pStyle w:val="2"/>
        <w:outlineLvl w:val="9"/>
      </w:pPr>
    </w:p>
    <w:tbl>
      <w:tblPr>
        <w:tblStyle w:val="9"/>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63"/>
        <w:gridCol w:w="5121"/>
        <w:gridCol w:w="1328"/>
        <w:gridCol w:w="1329"/>
        <w:gridCol w:w="1212"/>
        <w:gridCol w:w="1210"/>
        <w:gridCol w:w="918"/>
        <w:gridCol w:w="919"/>
        <w:gridCol w:w="900"/>
      </w:tblGrid>
      <w:tr w14:paraId="56A4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9" w:hRule="atLeast"/>
        </w:trPr>
        <w:tc>
          <w:tcPr>
            <w:tcW w:w="14100" w:type="dxa"/>
            <w:gridSpan w:val="9"/>
            <w:tcBorders>
              <w:top w:val="nil"/>
              <w:left w:val="nil"/>
              <w:bottom w:val="nil"/>
              <w:right w:val="nil"/>
            </w:tcBorders>
            <w:shd w:val="clear" w:color="auto" w:fill="auto"/>
            <w:noWrap/>
            <w:tcMar>
              <w:top w:w="10" w:type="dxa"/>
              <w:left w:w="10" w:type="dxa"/>
              <w:right w:w="10" w:type="dxa"/>
            </w:tcMar>
            <w:vAlign w:val="center"/>
          </w:tcPr>
          <w:p w14:paraId="70D4E719">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收入决算表</w:t>
            </w:r>
          </w:p>
        </w:tc>
      </w:tr>
      <w:tr w14:paraId="3290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6284" w:type="dxa"/>
            <w:gridSpan w:val="2"/>
            <w:tcBorders>
              <w:top w:val="nil"/>
              <w:left w:val="nil"/>
              <w:bottom w:val="nil"/>
              <w:right w:val="nil"/>
            </w:tcBorders>
            <w:shd w:val="clear" w:color="auto" w:fill="auto"/>
            <w:noWrap/>
            <w:tcMar>
              <w:top w:w="10" w:type="dxa"/>
              <w:left w:w="10" w:type="dxa"/>
              <w:right w:w="10" w:type="dxa"/>
            </w:tcMar>
            <w:vAlign w:val="center"/>
          </w:tcPr>
          <w:p w14:paraId="5F8F53F6">
            <w:pPr>
              <w:rPr>
                <w:rFonts w:hint="eastAsia" w:ascii="宋体" w:hAnsi="宋体" w:eastAsia="宋体" w:cs="宋体"/>
                <w:i w:val="0"/>
                <w:color w:val="000000"/>
                <w:sz w:val="18"/>
                <w:szCs w:val="18"/>
                <w:u w:val="none"/>
              </w:rPr>
            </w:pPr>
          </w:p>
        </w:tc>
        <w:tc>
          <w:tcPr>
            <w:tcW w:w="1328" w:type="dxa"/>
            <w:tcBorders>
              <w:top w:val="nil"/>
              <w:left w:val="nil"/>
              <w:bottom w:val="nil"/>
              <w:right w:val="nil"/>
            </w:tcBorders>
            <w:shd w:val="clear" w:color="auto" w:fill="auto"/>
            <w:noWrap/>
            <w:tcMar>
              <w:top w:w="10" w:type="dxa"/>
              <w:left w:w="10" w:type="dxa"/>
              <w:right w:w="10" w:type="dxa"/>
            </w:tcMar>
            <w:vAlign w:val="center"/>
          </w:tcPr>
          <w:p w14:paraId="299AA7DD">
            <w:pPr>
              <w:rPr>
                <w:rFonts w:hint="eastAsia" w:ascii="宋体" w:hAnsi="宋体" w:eastAsia="宋体" w:cs="宋体"/>
                <w:i w:val="0"/>
                <w:color w:val="000000"/>
                <w:sz w:val="18"/>
                <w:szCs w:val="18"/>
                <w:u w:val="none"/>
              </w:rPr>
            </w:pPr>
          </w:p>
        </w:tc>
        <w:tc>
          <w:tcPr>
            <w:tcW w:w="1329" w:type="dxa"/>
            <w:tcBorders>
              <w:top w:val="nil"/>
              <w:left w:val="nil"/>
              <w:bottom w:val="nil"/>
              <w:right w:val="nil"/>
            </w:tcBorders>
            <w:shd w:val="clear" w:color="auto" w:fill="auto"/>
            <w:noWrap/>
            <w:tcMar>
              <w:top w:w="10" w:type="dxa"/>
              <w:left w:w="10" w:type="dxa"/>
              <w:right w:w="10" w:type="dxa"/>
            </w:tcMar>
            <w:vAlign w:val="center"/>
          </w:tcPr>
          <w:p w14:paraId="18855C14">
            <w:pPr>
              <w:rPr>
                <w:rFonts w:hint="eastAsia" w:ascii="宋体" w:hAnsi="宋体" w:eastAsia="宋体" w:cs="宋体"/>
                <w:i w:val="0"/>
                <w:color w:val="000000"/>
                <w:sz w:val="18"/>
                <w:szCs w:val="18"/>
                <w:u w:val="none"/>
              </w:rPr>
            </w:pPr>
          </w:p>
        </w:tc>
        <w:tc>
          <w:tcPr>
            <w:tcW w:w="1212" w:type="dxa"/>
            <w:tcBorders>
              <w:top w:val="nil"/>
              <w:left w:val="nil"/>
              <w:bottom w:val="nil"/>
              <w:right w:val="nil"/>
            </w:tcBorders>
            <w:shd w:val="clear" w:color="auto" w:fill="auto"/>
            <w:noWrap/>
            <w:tcMar>
              <w:top w:w="10" w:type="dxa"/>
              <w:left w:w="10" w:type="dxa"/>
              <w:right w:w="10" w:type="dxa"/>
            </w:tcMar>
            <w:vAlign w:val="center"/>
          </w:tcPr>
          <w:p w14:paraId="2D46340E">
            <w:pPr>
              <w:rPr>
                <w:rFonts w:hint="eastAsia" w:ascii="宋体" w:hAnsi="宋体" w:eastAsia="宋体" w:cs="宋体"/>
                <w:i w:val="0"/>
                <w:color w:val="000000"/>
                <w:sz w:val="18"/>
                <w:szCs w:val="18"/>
                <w:u w:val="none"/>
              </w:rPr>
            </w:pPr>
          </w:p>
        </w:tc>
        <w:tc>
          <w:tcPr>
            <w:tcW w:w="1210" w:type="dxa"/>
            <w:tcBorders>
              <w:top w:val="nil"/>
              <w:left w:val="nil"/>
              <w:bottom w:val="nil"/>
              <w:right w:val="nil"/>
            </w:tcBorders>
            <w:shd w:val="clear" w:color="auto" w:fill="auto"/>
            <w:noWrap/>
            <w:tcMar>
              <w:top w:w="10" w:type="dxa"/>
              <w:left w:w="10" w:type="dxa"/>
              <w:right w:w="10" w:type="dxa"/>
            </w:tcMar>
            <w:vAlign w:val="center"/>
          </w:tcPr>
          <w:p w14:paraId="36A17976">
            <w:pPr>
              <w:rPr>
                <w:rFonts w:hint="eastAsia" w:ascii="宋体" w:hAnsi="宋体" w:eastAsia="宋体" w:cs="宋体"/>
                <w:i w:val="0"/>
                <w:color w:val="000000"/>
                <w:sz w:val="18"/>
                <w:szCs w:val="18"/>
                <w:u w:val="none"/>
              </w:rPr>
            </w:pPr>
          </w:p>
        </w:tc>
        <w:tc>
          <w:tcPr>
            <w:tcW w:w="2737" w:type="dxa"/>
            <w:gridSpan w:val="3"/>
            <w:tcBorders>
              <w:top w:val="nil"/>
              <w:left w:val="nil"/>
              <w:bottom w:val="nil"/>
              <w:right w:val="nil"/>
            </w:tcBorders>
            <w:shd w:val="clear" w:color="auto" w:fill="auto"/>
            <w:noWrap/>
            <w:tcMar>
              <w:top w:w="10" w:type="dxa"/>
              <w:left w:w="10" w:type="dxa"/>
              <w:right w:w="10" w:type="dxa"/>
            </w:tcMar>
            <w:vAlign w:val="center"/>
          </w:tcPr>
          <w:p w14:paraId="516E2A3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14:paraId="4E6E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11363" w:type="dxa"/>
            <w:gridSpan w:val="6"/>
            <w:tcBorders>
              <w:top w:val="nil"/>
              <w:left w:val="nil"/>
              <w:bottom w:val="nil"/>
              <w:right w:val="nil"/>
            </w:tcBorders>
            <w:shd w:val="clear" w:color="auto" w:fill="auto"/>
            <w:noWrap/>
            <w:tcMar>
              <w:top w:w="10" w:type="dxa"/>
              <w:left w:w="10" w:type="dxa"/>
              <w:right w:w="10" w:type="dxa"/>
            </w:tcMar>
            <w:vAlign w:val="center"/>
          </w:tcPr>
          <w:p w14:paraId="0A1118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部门：国务院国有资产监督管理委员会研究中心</w:t>
            </w:r>
          </w:p>
        </w:tc>
        <w:tc>
          <w:tcPr>
            <w:tcW w:w="2737" w:type="dxa"/>
            <w:gridSpan w:val="3"/>
            <w:tcBorders>
              <w:top w:val="nil"/>
              <w:left w:val="nil"/>
              <w:bottom w:val="nil"/>
              <w:right w:val="nil"/>
            </w:tcBorders>
            <w:shd w:val="clear" w:color="auto" w:fill="auto"/>
            <w:noWrap/>
            <w:tcMar>
              <w:top w:w="10" w:type="dxa"/>
              <w:left w:w="10" w:type="dxa"/>
              <w:right w:w="10" w:type="dxa"/>
            </w:tcMar>
            <w:vAlign w:val="center"/>
          </w:tcPr>
          <w:p w14:paraId="264A7C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D38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62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DE94C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1328" w:type="dxa"/>
            <w:vMerge w:val="restart"/>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1A0BCC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1329" w:type="dxa"/>
            <w:vMerge w:val="restart"/>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21372F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财政拨款收入 </w:t>
            </w:r>
          </w:p>
        </w:tc>
        <w:tc>
          <w:tcPr>
            <w:tcW w:w="1212" w:type="dxa"/>
            <w:vMerge w:val="restart"/>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0D0F8F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上级补助收入</w:t>
            </w:r>
          </w:p>
        </w:tc>
        <w:tc>
          <w:tcPr>
            <w:tcW w:w="1210" w:type="dxa"/>
            <w:vMerge w:val="restart"/>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459F7A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事业收入</w:t>
            </w:r>
          </w:p>
        </w:tc>
        <w:tc>
          <w:tcPr>
            <w:tcW w:w="918" w:type="dxa"/>
            <w:vMerge w:val="restart"/>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561DB5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经营收入</w:t>
            </w:r>
          </w:p>
        </w:tc>
        <w:tc>
          <w:tcPr>
            <w:tcW w:w="919" w:type="dxa"/>
            <w:vMerge w:val="restart"/>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09F2D7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附属单位上缴收入</w:t>
            </w:r>
          </w:p>
        </w:tc>
        <w:tc>
          <w:tcPr>
            <w:tcW w:w="900" w:type="dxa"/>
            <w:vMerge w:val="restart"/>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2B7542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w:t>
            </w:r>
          </w:p>
        </w:tc>
      </w:tr>
      <w:tr w14:paraId="3985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1163" w:type="dxa"/>
            <w:vMerge w:val="restart"/>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0953E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科目代码</w:t>
            </w:r>
          </w:p>
        </w:tc>
        <w:tc>
          <w:tcPr>
            <w:tcW w:w="5121"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05CFD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328" w:type="dxa"/>
            <w:vMerge w:val="continue"/>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33E70708">
            <w:pPr>
              <w:jc w:val="center"/>
              <w:rPr>
                <w:rFonts w:hint="eastAsia" w:ascii="宋体" w:hAnsi="宋体" w:eastAsia="宋体" w:cs="宋体"/>
                <w:i w:val="0"/>
                <w:color w:val="000000"/>
                <w:sz w:val="18"/>
                <w:szCs w:val="18"/>
                <w:u w:val="none"/>
              </w:rPr>
            </w:pPr>
          </w:p>
        </w:tc>
        <w:tc>
          <w:tcPr>
            <w:tcW w:w="1329" w:type="dxa"/>
            <w:vMerge w:val="continue"/>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41F367E1">
            <w:pPr>
              <w:jc w:val="center"/>
              <w:rPr>
                <w:rFonts w:hint="eastAsia" w:ascii="宋体" w:hAnsi="宋体" w:eastAsia="宋体" w:cs="宋体"/>
                <w:i w:val="0"/>
                <w:color w:val="000000"/>
                <w:sz w:val="18"/>
                <w:szCs w:val="18"/>
                <w:u w:val="none"/>
              </w:rPr>
            </w:pPr>
          </w:p>
        </w:tc>
        <w:tc>
          <w:tcPr>
            <w:tcW w:w="1212" w:type="dxa"/>
            <w:vMerge w:val="continue"/>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5515CF10">
            <w:pPr>
              <w:jc w:val="center"/>
              <w:rPr>
                <w:rFonts w:hint="eastAsia" w:ascii="宋体" w:hAnsi="宋体" w:eastAsia="宋体" w:cs="宋体"/>
                <w:i w:val="0"/>
                <w:color w:val="000000"/>
                <w:sz w:val="18"/>
                <w:szCs w:val="18"/>
                <w:u w:val="none"/>
              </w:rPr>
            </w:pPr>
          </w:p>
        </w:tc>
        <w:tc>
          <w:tcPr>
            <w:tcW w:w="1210" w:type="dxa"/>
            <w:vMerge w:val="continue"/>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4B876E70">
            <w:pPr>
              <w:jc w:val="center"/>
              <w:rPr>
                <w:rFonts w:hint="eastAsia" w:ascii="宋体" w:hAnsi="宋体" w:eastAsia="宋体" w:cs="宋体"/>
                <w:i w:val="0"/>
                <w:color w:val="000000"/>
                <w:sz w:val="18"/>
                <w:szCs w:val="18"/>
                <w:u w:val="none"/>
              </w:rPr>
            </w:pPr>
          </w:p>
        </w:tc>
        <w:tc>
          <w:tcPr>
            <w:tcW w:w="918" w:type="dxa"/>
            <w:vMerge w:val="continue"/>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727C8191">
            <w:pPr>
              <w:jc w:val="center"/>
              <w:rPr>
                <w:rFonts w:hint="eastAsia" w:ascii="宋体" w:hAnsi="宋体" w:eastAsia="宋体" w:cs="宋体"/>
                <w:i w:val="0"/>
                <w:color w:val="000000"/>
                <w:sz w:val="18"/>
                <w:szCs w:val="18"/>
                <w:u w:val="none"/>
              </w:rPr>
            </w:pPr>
          </w:p>
        </w:tc>
        <w:tc>
          <w:tcPr>
            <w:tcW w:w="919" w:type="dxa"/>
            <w:vMerge w:val="continue"/>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4C8E0821">
            <w:pPr>
              <w:jc w:val="center"/>
              <w:rPr>
                <w:rFonts w:hint="eastAsia" w:ascii="宋体" w:hAnsi="宋体" w:eastAsia="宋体" w:cs="宋体"/>
                <w:i w:val="0"/>
                <w:color w:val="000000"/>
                <w:sz w:val="18"/>
                <w:szCs w:val="18"/>
                <w:u w:val="none"/>
              </w:rPr>
            </w:pPr>
          </w:p>
        </w:tc>
        <w:tc>
          <w:tcPr>
            <w:tcW w:w="900" w:type="dxa"/>
            <w:vMerge w:val="continue"/>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230FF9A5">
            <w:pPr>
              <w:jc w:val="center"/>
              <w:rPr>
                <w:rFonts w:hint="eastAsia" w:ascii="宋体" w:hAnsi="宋体" w:eastAsia="宋体" w:cs="宋体"/>
                <w:i w:val="0"/>
                <w:color w:val="000000"/>
                <w:sz w:val="18"/>
                <w:szCs w:val="18"/>
                <w:u w:val="none"/>
              </w:rPr>
            </w:pPr>
          </w:p>
        </w:tc>
      </w:tr>
      <w:tr w14:paraId="3D72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63" w:type="dxa"/>
            <w:vMerge w:val="continue"/>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0BFD4D8">
            <w:pPr>
              <w:jc w:val="center"/>
              <w:rPr>
                <w:rFonts w:hint="eastAsia" w:ascii="宋体" w:hAnsi="宋体" w:eastAsia="宋体" w:cs="宋体"/>
                <w:i w:val="0"/>
                <w:color w:val="000000"/>
                <w:sz w:val="18"/>
                <w:szCs w:val="18"/>
                <w:u w:val="none"/>
              </w:rPr>
            </w:pPr>
          </w:p>
        </w:tc>
        <w:tc>
          <w:tcPr>
            <w:tcW w:w="5121"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D4C2686">
            <w:pPr>
              <w:jc w:val="center"/>
              <w:rPr>
                <w:rFonts w:hint="eastAsia" w:ascii="宋体" w:hAnsi="宋体" w:eastAsia="宋体" w:cs="宋体"/>
                <w:i w:val="0"/>
                <w:color w:val="000000"/>
                <w:sz w:val="18"/>
                <w:szCs w:val="18"/>
                <w:u w:val="none"/>
              </w:rPr>
            </w:pPr>
          </w:p>
        </w:tc>
        <w:tc>
          <w:tcPr>
            <w:tcW w:w="1328" w:type="dxa"/>
            <w:vMerge w:val="continue"/>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727E1AB5">
            <w:pPr>
              <w:jc w:val="center"/>
              <w:rPr>
                <w:rFonts w:hint="eastAsia" w:ascii="宋体" w:hAnsi="宋体" w:eastAsia="宋体" w:cs="宋体"/>
                <w:i w:val="0"/>
                <w:color w:val="000000"/>
                <w:sz w:val="18"/>
                <w:szCs w:val="18"/>
                <w:u w:val="none"/>
              </w:rPr>
            </w:pPr>
          </w:p>
        </w:tc>
        <w:tc>
          <w:tcPr>
            <w:tcW w:w="1329" w:type="dxa"/>
            <w:vMerge w:val="continue"/>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51C096DD">
            <w:pPr>
              <w:jc w:val="center"/>
              <w:rPr>
                <w:rFonts w:hint="eastAsia" w:ascii="宋体" w:hAnsi="宋体" w:eastAsia="宋体" w:cs="宋体"/>
                <w:i w:val="0"/>
                <w:color w:val="000000"/>
                <w:sz w:val="18"/>
                <w:szCs w:val="18"/>
                <w:u w:val="none"/>
              </w:rPr>
            </w:pPr>
          </w:p>
        </w:tc>
        <w:tc>
          <w:tcPr>
            <w:tcW w:w="1212" w:type="dxa"/>
            <w:vMerge w:val="continue"/>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4B17444E">
            <w:pPr>
              <w:jc w:val="center"/>
              <w:rPr>
                <w:rFonts w:hint="eastAsia" w:ascii="宋体" w:hAnsi="宋体" w:eastAsia="宋体" w:cs="宋体"/>
                <w:i w:val="0"/>
                <w:color w:val="000000"/>
                <w:sz w:val="18"/>
                <w:szCs w:val="18"/>
                <w:u w:val="none"/>
              </w:rPr>
            </w:pPr>
          </w:p>
        </w:tc>
        <w:tc>
          <w:tcPr>
            <w:tcW w:w="1210" w:type="dxa"/>
            <w:vMerge w:val="continue"/>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5DAF2D51">
            <w:pPr>
              <w:jc w:val="center"/>
              <w:rPr>
                <w:rFonts w:hint="eastAsia" w:ascii="宋体" w:hAnsi="宋体" w:eastAsia="宋体" w:cs="宋体"/>
                <w:i w:val="0"/>
                <w:color w:val="000000"/>
                <w:sz w:val="18"/>
                <w:szCs w:val="18"/>
                <w:u w:val="none"/>
              </w:rPr>
            </w:pPr>
          </w:p>
        </w:tc>
        <w:tc>
          <w:tcPr>
            <w:tcW w:w="918" w:type="dxa"/>
            <w:vMerge w:val="continue"/>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37AD9519">
            <w:pPr>
              <w:jc w:val="center"/>
              <w:rPr>
                <w:rFonts w:hint="eastAsia" w:ascii="宋体" w:hAnsi="宋体" w:eastAsia="宋体" w:cs="宋体"/>
                <w:i w:val="0"/>
                <w:color w:val="000000"/>
                <w:sz w:val="18"/>
                <w:szCs w:val="18"/>
                <w:u w:val="none"/>
              </w:rPr>
            </w:pPr>
          </w:p>
        </w:tc>
        <w:tc>
          <w:tcPr>
            <w:tcW w:w="919" w:type="dxa"/>
            <w:vMerge w:val="continue"/>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20930C59">
            <w:pPr>
              <w:jc w:val="center"/>
              <w:rPr>
                <w:rFonts w:hint="eastAsia" w:ascii="宋体" w:hAnsi="宋体" w:eastAsia="宋体" w:cs="宋体"/>
                <w:i w:val="0"/>
                <w:color w:val="000000"/>
                <w:sz w:val="18"/>
                <w:szCs w:val="18"/>
                <w:u w:val="none"/>
              </w:rPr>
            </w:pPr>
          </w:p>
        </w:tc>
        <w:tc>
          <w:tcPr>
            <w:tcW w:w="900" w:type="dxa"/>
            <w:vMerge w:val="continue"/>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78E060F4">
            <w:pPr>
              <w:jc w:val="center"/>
              <w:rPr>
                <w:rFonts w:hint="eastAsia" w:ascii="宋体" w:hAnsi="宋体" w:eastAsia="宋体" w:cs="宋体"/>
                <w:i w:val="0"/>
                <w:color w:val="000000"/>
                <w:sz w:val="18"/>
                <w:szCs w:val="18"/>
                <w:u w:val="none"/>
              </w:rPr>
            </w:pPr>
          </w:p>
        </w:tc>
      </w:tr>
      <w:tr w14:paraId="7F10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6284"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53D9B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32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3D8A8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2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80F07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1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069E9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2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A147E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AE91C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CAF82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0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7AC12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r>
      <w:tr w14:paraId="2F20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6284"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1657B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32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728613B">
            <w:pPr>
              <w:keepNext w:val="0"/>
              <w:keepLines w:val="0"/>
              <w:widowControl/>
              <w:suppressLineNumbers w:val="0"/>
              <w:jc w:val="right"/>
              <w:textAlignment w:val="center"/>
              <w:rPr>
                <w:rFonts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2,183.60 </w:t>
            </w:r>
          </w:p>
        </w:tc>
        <w:tc>
          <w:tcPr>
            <w:tcW w:w="132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74C9281">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1,342.79 </w:t>
            </w:r>
          </w:p>
        </w:tc>
        <w:tc>
          <w:tcPr>
            <w:tcW w:w="121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09E268C">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126.00 </w:t>
            </w:r>
          </w:p>
        </w:tc>
        <w:tc>
          <w:tcPr>
            <w:tcW w:w="12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FD0F662">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713.35 </w:t>
            </w:r>
          </w:p>
        </w:tc>
        <w:tc>
          <w:tcPr>
            <w:tcW w:w="9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382132A">
            <w:pPr>
              <w:jc w:val="right"/>
              <w:rPr>
                <w:rFonts w:hint="default" w:ascii="Arial" w:hAnsi="Arial" w:eastAsia="宋体" w:cs="Arial"/>
                <w:i w:val="0"/>
                <w:color w:val="000000"/>
                <w:sz w:val="18"/>
                <w:szCs w:val="18"/>
                <w:u w:val="none"/>
              </w:rPr>
            </w:pPr>
          </w:p>
        </w:tc>
        <w:tc>
          <w:tcPr>
            <w:tcW w:w="9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6FF16CB">
            <w:pPr>
              <w:jc w:val="right"/>
              <w:rPr>
                <w:rFonts w:hint="default" w:ascii="Arial" w:hAnsi="Arial" w:eastAsia="宋体" w:cs="Arial"/>
                <w:i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55D6898">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1.46 </w:t>
            </w:r>
          </w:p>
        </w:tc>
      </w:tr>
      <w:tr w14:paraId="64BA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163"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5C81D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512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9C9DE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32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7D61450">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165.04 </w:t>
            </w:r>
          </w:p>
        </w:tc>
        <w:tc>
          <w:tcPr>
            <w:tcW w:w="132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6D92A31">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132.10 </w:t>
            </w:r>
          </w:p>
        </w:tc>
        <w:tc>
          <w:tcPr>
            <w:tcW w:w="121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3A764B">
            <w:pPr>
              <w:jc w:val="right"/>
              <w:rPr>
                <w:rFonts w:hint="default" w:ascii="Arial" w:hAnsi="Arial" w:eastAsia="宋体" w:cs="Arial"/>
                <w:i w:val="0"/>
                <w:color w:val="000000"/>
                <w:sz w:val="18"/>
                <w:szCs w:val="18"/>
                <w:u w:val="none"/>
              </w:rPr>
            </w:pPr>
          </w:p>
        </w:tc>
        <w:tc>
          <w:tcPr>
            <w:tcW w:w="12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F7257A8">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32.94 </w:t>
            </w:r>
          </w:p>
        </w:tc>
        <w:tc>
          <w:tcPr>
            <w:tcW w:w="9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EB926AA">
            <w:pPr>
              <w:jc w:val="right"/>
              <w:rPr>
                <w:rFonts w:hint="default" w:ascii="Arial" w:hAnsi="Arial" w:eastAsia="宋体" w:cs="Arial"/>
                <w:i w:val="0"/>
                <w:color w:val="000000"/>
                <w:sz w:val="18"/>
                <w:szCs w:val="18"/>
                <w:u w:val="none"/>
              </w:rPr>
            </w:pPr>
          </w:p>
        </w:tc>
        <w:tc>
          <w:tcPr>
            <w:tcW w:w="9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6624F72">
            <w:pPr>
              <w:jc w:val="right"/>
              <w:rPr>
                <w:rFonts w:hint="default" w:ascii="Arial" w:hAnsi="Arial" w:eastAsia="宋体" w:cs="Arial"/>
                <w:i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BE126A0">
            <w:pPr>
              <w:jc w:val="right"/>
              <w:rPr>
                <w:rFonts w:hint="default" w:ascii="Arial" w:hAnsi="Arial" w:eastAsia="宋体" w:cs="Arial"/>
                <w:i w:val="0"/>
                <w:color w:val="000000"/>
                <w:sz w:val="18"/>
                <w:szCs w:val="18"/>
                <w:u w:val="none"/>
              </w:rPr>
            </w:pPr>
          </w:p>
        </w:tc>
      </w:tr>
      <w:tr w14:paraId="2CFB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163"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F1590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512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566C3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行政事业单位养老支出</w:t>
            </w:r>
          </w:p>
        </w:tc>
        <w:tc>
          <w:tcPr>
            <w:tcW w:w="132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5F239EB">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165.04 </w:t>
            </w:r>
          </w:p>
        </w:tc>
        <w:tc>
          <w:tcPr>
            <w:tcW w:w="132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E161F0C">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132.10 </w:t>
            </w:r>
          </w:p>
        </w:tc>
        <w:tc>
          <w:tcPr>
            <w:tcW w:w="121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5EEC693">
            <w:pPr>
              <w:jc w:val="right"/>
              <w:rPr>
                <w:rFonts w:hint="default" w:ascii="Arial" w:hAnsi="Arial" w:eastAsia="宋体" w:cs="Arial"/>
                <w:i w:val="0"/>
                <w:color w:val="000000"/>
                <w:sz w:val="18"/>
                <w:szCs w:val="18"/>
                <w:u w:val="none"/>
              </w:rPr>
            </w:pPr>
          </w:p>
        </w:tc>
        <w:tc>
          <w:tcPr>
            <w:tcW w:w="12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B926179">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32.94 </w:t>
            </w:r>
          </w:p>
        </w:tc>
        <w:tc>
          <w:tcPr>
            <w:tcW w:w="9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AF8BA56">
            <w:pPr>
              <w:jc w:val="right"/>
              <w:rPr>
                <w:rFonts w:hint="default" w:ascii="Arial" w:hAnsi="Arial" w:eastAsia="宋体" w:cs="Arial"/>
                <w:i w:val="0"/>
                <w:color w:val="000000"/>
                <w:sz w:val="18"/>
                <w:szCs w:val="18"/>
                <w:u w:val="none"/>
              </w:rPr>
            </w:pPr>
          </w:p>
        </w:tc>
        <w:tc>
          <w:tcPr>
            <w:tcW w:w="9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70FE462">
            <w:pPr>
              <w:jc w:val="right"/>
              <w:rPr>
                <w:rFonts w:hint="default" w:ascii="Arial" w:hAnsi="Arial" w:eastAsia="宋体" w:cs="Arial"/>
                <w:i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5248BB">
            <w:pPr>
              <w:jc w:val="right"/>
              <w:rPr>
                <w:rFonts w:hint="default" w:ascii="Arial" w:hAnsi="Arial" w:eastAsia="宋体" w:cs="Arial"/>
                <w:i w:val="0"/>
                <w:color w:val="000000"/>
                <w:sz w:val="18"/>
                <w:szCs w:val="18"/>
                <w:u w:val="none"/>
              </w:rPr>
            </w:pPr>
          </w:p>
        </w:tc>
      </w:tr>
      <w:tr w14:paraId="4350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163"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DEA21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2080502</w:t>
            </w:r>
          </w:p>
        </w:tc>
        <w:tc>
          <w:tcPr>
            <w:tcW w:w="512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2A237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事业单位离退休</w:t>
            </w:r>
          </w:p>
        </w:tc>
        <w:tc>
          <w:tcPr>
            <w:tcW w:w="132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4C9380D">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36.51 </w:t>
            </w:r>
          </w:p>
        </w:tc>
        <w:tc>
          <w:tcPr>
            <w:tcW w:w="132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3A426B8">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7.78 </w:t>
            </w:r>
          </w:p>
        </w:tc>
        <w:tc>
          <w:tcPr>
            <w:tcW w:w="121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9C3FFA">
            <w:pPr>
              <w:jc w:val="right"/>
              <w:rPr>
                <w:rFonts w:hint="default" w:ascii="Arial" w:hAnsi="Arial" w:eastAsia="宋体" w:cs="Arial"/>
                <w:i w:val="0"/>
                <w:color w:val="000000"/>
                <w:sz w:val="18"/>
                <w:szCs w:val="18"/>
                <w:u w:val="none"/>
              </w:rPr>
            </w:pPr>
          </w:p>
        </w:tc>
        <w:tc>
          <w:tcPr>
            <w:tcW w:w="12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C31E0D4">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28.73 </w:t>
            </w:r>
          </w:p>
        </w:tc>
        <w:tc>
          <w:tcPr>
            <w:tcW w:w="9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962D2D5">
            <w:pPr>
              <w:jc w:val="right"/>
              <w:rPr>
                <w:rFonts w:hint="default" w:ascii="Arial" w:hAnsi="Arial" w:eastAsia="宋体" w:cs="Arial"/>
                <w:i w:val="0"/>
                <w:color w:val="000000"/>
                <w:sz w:val="18"/>
                <w:szCs w:val="18"/>
                <w:u w:val="none"/>
              </w:rPr>
            </w:pPr>
          </w:p>
        </w:tc>
        <w:tc>
          <w:tcPr>
            <w:tcW w:w="9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72234EE">
            <w:pPr>
              <w:jc w:val="right"/>
              <w:rPr>
                <w:rFonts w:hint="default" w:ascii="Arial" w:hAnsi="Arial" w:eastAsia="宋体" w:cs="Arial"/>
                <w:i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3C8149A">
            <w:pPr>
              <w:jc w:val="right"/>
              <w:rPr>
                <w:rFonts w:hint="default" w:ascii="Arial" w:hAnsi="Arial" w:eastAsia="宋体" w:cs="Arial"/>
                <w:i w:val="0"/>
                <w:color w:val="000000"/>
                <w:sz w:val="18"/>
                <w:szCs w:val="18"/>
                <w:u w:val="none"/>
              </w:rPr>
            </w:pPr>
          </w:p>
        </w:tc>
      </w:tr>
      <w:tr w14:paraId="44BA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trPr>
        <w:tc>
          <w:tcPr>
            <w:tcW w:w="1163"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EA3C8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512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51925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32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960F089">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87.09 </w:t>
            </w:r>
          </w:p>
        </w:tc>
        <w:tc>
          <w:tcPr>
            <w:tcW w:w="132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E54F569">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82.88 </w:t>
            </w:r>
          </w:p>
        </w:tc>
        <w:tc>
          <w:tcPr>
            <w:tcW w:w="121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693958C">
            <w:pPr>
              <w:jc w:val="right"/>
              <w:rPr>
                <w:rFonts w:hint="default" w:ascii="Arial" w:hAnsi="Arial" w:eastAsia="宋体" w:cs="Arial"/>
                <w:i w:val="0"/>
                <w:color w:val="000000"/>
                <w:sz w:val="18"/>
                <w:szCs w:val="18"/>
                <w:u w:val="none"/>
              </w:rPr>
            </w:pPr>
          </w:p>
        </w:tc>
        <w:tc>
          <w:tcPr>
            <w:tcW w:w="12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0B50A9E">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4.21 </w:t>
            </w:r>
          </w:p>
        </w:tc>
        <w:tc>
          <w:tcPr>
            <w:tcW w:w="9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824CF55">
            <w:pPr>
              <w:jc w:val="right"/>
              <w:rPr>
                <w:rFonts w:hint="default" w:ascii="Arial" w:hAnsi="Arial" w:eastAsia="宋体" w:cs="Arial"/>
                <w:i w:val="0"/>
                <w:color w:val="000000"/>
                <w:sz w:val="18"/>
                <w:szCs w:val="18"/>
                <w:u w:val="none"/>
              </w:rPr>
            </w:pPr>
          </w:p>
        </w:tc>
        <w:tc>
          <w:tcPr>
            <w:tcW w:w="9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D3915E0">
            <w:pPr>
              <w:jc w:val="right"/>
              <w:rPr>
                <w:rFonts w:hint="default" w:ascii="Arial" w:hAnsi="Arial" w:eastAsia="宋体" w:cs="Arial"/>
                <w:i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EF6F37D">
            <w:pPr>
              <w:jc w:val="right"/>
              <w:rPr>
                <w:rFonts w:hint="default" w:ascii="Arial" w:hAnsi="Arial" w:eastAsia="宋体" w:cs="Arial"/>
                <w:i w:val="0"/>
                <w:color w:val="000000"/>
                <w:sz w:val="18"/>
                <w:szCs w:val="18"/>
                <w:u w:val="none"/>
              </w:rPr>
            </w:pPr>
          </w:p>
        </w:tc>
      </w:tr>
      <w:tr w14:paraId="5E801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163"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CD0D5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2080506</w:t>
            </w:r>
          </w:p>
        </w:tc>
        <w:tc>
          <w:tcPr>
            <w:tcW w:w="512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5F530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机关事业单位职业年金缴费支出</w:t>
            </w:r>
          </w:p>
        </w:tc>
        <w:tc>
          <w:tcPr>
            <w:tcW w:w="132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F237352">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41.44 </w:t>
            </w:r>
          </w:p>
        </w:tc>
        <w:tc>
          <w:tcPr>
            <w:tcW w:w="132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527EF58">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41.44 </w:t>
            </w:r>
          </w:p>
        </w:tc>
        <w:tc>
          <w:tcPr>
            <w:tcW w:w="121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0A7F46E">
            <w:pPr>
              <w:jc w:val="right"/>
              <w:rPr>
                <w:rFonts w:hint="default" w:ascii="Arial" w:hAnsi="Arial" w:eastAsia="宋体" w:cs="Arial"/>
                <w:i w:val="0"/>
                <w:color w:val="000000"/>
                <w:sz w:val="18"/>
                <w:szCs w:val="18"/>
                <w:u w:val="none"/>
              </w:rPr>
            </w:pPr>
          </w:p>
        </w:tc>
        <w:tc>
          <w:tcPr>
            <w:tcW w:w="12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727E4EA">
            <w:pPr>
              <w:jc w:val="right"/>
              <w:rPr>
                <w:rFonts w:hint="default" w:ascii="Arial" w:hAnsi="Arial" w:eastAsia="宋体" w:cs="Arial"/>
                <w:i w:val="0"/>
                <w:color w:val="000000"/>
                <w:sz w:val="18"/>
                <w:szCs w:val="18"/>
                <w:u w:val="none"/>
              </w:rPr>
            </w:pPr>
          </w:p>
        </w:tc>
        <w:tc>
          <w:tcPr>
            <w:tcW w:w="9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70B6AD9">
            <w:pPr>
              <w:jc w:val="right"/>
              <w:rPr>
                <w:rFonts w:hint="default" w:ascii="Arial" w:hAnsi="Arial" w:eastAsia="宋体" w:cs="Arial"/>
                <w:i w:val="0"/>
                <w:color w:val="000000"/>
                <w:sz w:val="18"/>
                <w:szCs w:val="18"/>
                <w:u w:val="none"/>
              </w:rPr>
            </w:pPr>
          </w:p>
        </w:tc>
        <w:tc>
          <w:tcPr>
            <w:tcW w:w="9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5A6A99A">
            <w:pPr>
              <w:jc w:val="right"/>
              <w:rPr>
                <w:rFonts w:hint="default" w:ascii="Arial" w:hAnsi="Arial" w:eastAsia="宋体" w:cs="Arial"/>
                <w:i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B582DB0">
            <w:pPr>
              <w:jc w:val="right"/>
              <w:rPr>
                <w:rFonts w:hint="default" w:ascii="Arial" w:hAnsi="Arial" w:eastAsia="宋体" w:cs="Arial"/>
                <w:i w:val="0"/>
                <w:color w:val="000000"/>
                <w:sz w:val="18"/>
                <w:szCs w:val="18"/>
                <w:u w:val="none"/>
              </w:rPr>
            </w:pPr>
          </w:p>
        </w:tc>
      </w:tr>
      <w:tr w14:paraId="056E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163"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779F1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w:t>
            </w:r>
          </w:p>
        </w:tc>
        <w:tc>
          <w:tcPr>
            <w:tcW w:w="512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28DD4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资源勘探工业信息等支出</w:t>
            </w:r>
          </w:p>
        </w:tc>
        <w:tc>
          <w:tcPr>
            <w:tcW w:w="132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BA40E7F">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1,902.08 </w:t>
            </w:r>
          </w:p>
        </w:tc>
        <w:tc>
          <w:tcPr>
            <w:tcW w:w="132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A55BBE0">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1,128.83 </w:t>
            </w:r>
          </w:p>
        </w:tc>
        <w:tc>
          <w:tcPr>
            <w:tcW w:w="121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E43A352">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126.00 </w:t>
            </w:r>
          </w:p>
        </w:tc>
        <w:tc>
          <w:tcPr>
            <w:tcW w:w="12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A940AE2">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645.79 </w:t>
            </w:r>
          </w:p>
        </w:tc>
        <w:tc>
          <w:tcPr>
            <w:tcW w:w="9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949064C">
            <w:pPr>
              <w:jc w:val="right"/>
              <w:rPr>
                <w:rFonts w:hint="default" w:ascii="Arial" w:hAnsi="Arial" w:eastAsia="宋体" w:cs="Arial"/>
                <w:i w:val="0"/>
                <w:color w:val="000000"/>
                <w:sz w:val="18"/>
                <w:szCs w:val="18"/>
                <w:u w:val="none"/>
              </w:rPr>
            </w:pPr>
          </w:p>
        </w:tc>
        <w:tc>
          <w:tcPr>
            <w:tcW w:w="9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92BA98C">
            <w:pPr>
              <w:jc w:val="right"/>
              <w:rPr>
                <w:rFonts w:hint="default" w:ascii="Arial" w:hAnsi="Arial" w:eastAsia="宋体" w:cs="Arial"/>
                <w:i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47029E8">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1.46 </w:t>
            </w:r>
          </w:p>
        </w:tc>
      </w:tr>
      <w:tr w14:paraId="379D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163"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72947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21507</w:t>
            </w:r>
          </w:p>
        </w:tc>
        <w:tc>
          <w:tcPr>
            <w:tcW w:w="512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6BA0D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国有资产监管</w:t>
            </w:r>
          </w:p>
        </w:tc>
        <w:tc>
          <w:tcPr>
            <w:tcW w:w="132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DCDBA07">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1,902.08 </w:t>
            </w:r>
          </w:p>
        </w:tc>
        <w:tc>
          <w:tcPr>
            <w:tcW w:w="132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E52AF21">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1,128.83 </w:t>
            </w:r>
          </w:p>
        </w:tc>
        <w:tc>
          <w:tcPr>
            <w:tcW w:w="121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B3D52F8">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126.00 </w:t>
            </w:r>
          </w:p>
        </w:tc>
        <w:tc>
          <w:tcPr>
            <w:tcW w:w="12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16E3BB2">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645.79 </w:t>
            </w:r>
          </w:p>
        </w:tc>
        <w:tc>
          <w:tcPr>
            <w:tcW w:w="9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C89FB20">
            <w:pPr>
              <w:jc w:val="right"/>
              <w:rPr>
                <w:rFonts w:hint="default" w:ascii="Arial" w:hAnsi="Arial" w:eastAsia="宋体" w:cs="Arial"/>
                <w:i w:val="0"/>
                <w:color w:val="000000"/>
                <w:sz w:val="18"/>
                <w:szCs w:val="18"/>
                <w:u w:val="none"/>
              </w:rPr>
            </w:pPr>
          </w:p>
        </w:tc>
        <w:tc>
          <w:tcPr>
            <w:tcW w:w="9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7E80AD4">
            <w:pPr>
              <w:jc w:val="right"/>
              <w:rPr>
                <w:rFonts w:hint="default" w:ascii="Arial" w:hAnsi="Arial" w:eastAsia="宋体" w:cs="Arial"/>
                <w:i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69E78DF">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1.46 </w:t>
            </w:r>
          </w:p>
        </w:tc>
      </w:tr>
      <w:tr w14:paraId="3361B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163"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ADFBE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2150799</w:t>
            </w:r>
          </w:p>
        </w:tc>
        <w:tc>
          <w:tcPr>
            <w:tcW w:w="512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3B167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其他国有资产监管支出</w:t>
            </w:r>
          </w:p>
        </w:tc>
        <w:tc>
          <w:tcPr>
            <w:tcW w:w="132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AFFF036">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1,902.08 </w:t>
            </w:r>
          </w:p>
        </w:tc>
        <w:tc>
          <w:tcPr>
            <w:tcW w:w="132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B296B5C">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1,128.83 </w:t>
            </w:r>
          </w:p>
        </w:tc>
        <w:tc>
          <w:tcPr>
            <w:tcW w:w="121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0F44E63">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126.00 </w:t>
            </w:r>
          </w:p>
        </w:tc>
        <w:tc>
          <w:tcPr>
            <w:tcW w:w="12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079E26F">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645.79 </w:t>
            </w:r>
          </w:p>
        </w:tc>
        <w:tc>
          <w:tcPr>
            <w:tcW w:w="9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A12EA3F">
            <w:pPr>
              <w:jc w:val="right"/>
              <w:rPr>
                <w:rFonts w:hint="default" w:ascii="Arial" w:hAnsi="Arial" w:eastAsia="宋体" w:cs="Arial"/>
                <w:i w:val="0"/>
                <w:color w:val="000000"/>
                <w:sz w:val="18"/>
                <w:szCs w:val="18"/>
                <w:u w:val="none"/>
              </w:rPr>
            </w:pPr>
          </w:p>
        </w:tc>
        <w:tc>
          <w:tcPr>
            <w:tcW w:w="9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2D97C8A">
            <w:pPr>
              <w:jc w:val="right"/>
              <w:rPr>
                <w:rFonts w:hint="default" w:ascii="Arial" w:hAnsi="Arial" w:eastAsia="宋体" w:cs="Arial"/>
                <w:i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33AA04D">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1.46 </w:t>
            </w:r>
          </w:p>
        </w:tc>
      </w:tr>
      <w:tr w14:paraId="0ADA9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163"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7207C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512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68132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32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5470EE6">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116.47 </w:t>
            </w:r>
          </w:p>
        </w:tc>
        <w:tc>
          <w:tcPr>
            <w:tcW w:w="132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1EACE38">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81.86 </w:t>
            </w:r>
          </w:p>
        </w:tc>
        <w:tc>
          <w:tcPr>
            <w:tcW w:w="121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BDF7DC0">
            <w:pPr>
              <w:jc w:val="right"/>
              <w:rPr>
                <w:rFonts w:hint="default" w:ascii="Arial" w:hAnsi="Arial" w:eastAsia="宋体" w:cs="Arial"/>
                <w:i w:val="0"/>
                <w:color w:val="000000"/>
                <w:sz w:val="18"/>
                <w:szCs w:val="18"/>
                <w:u w:val="none"/>
              </w:rPr>
            </w:pPr>
          </w:p>
        </w:tc>
        <w:tc>
          <w:tcPr>
            <w:tcW w:w="12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FE7F50F">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34.61 </w:t>
            </w:r>
          </w:p>
        </w:tc>
        <w:tc>
          <w:tcPr>
            <w:tcW w:w="9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4D5EE8B">
            <w:pPr>
              <w:jc w:val="right"/>
              <w:rPr>
                <w:rFonts w:hint="default" w:ascii="Arial" w:hAnsi="Arial" w:eastAsia="宋体" w:cs="Arial"/>
                <w:i w:val="0"/>
                <w:color w:val="000000"/>
                <w:sz w:val="18"/>
                <w:szCs w:val="18"/>
                <w:u w:val="none"/>
              </w:rPr>
            </w:pPr>
          </w:p>
        </w:tc>
        <w:tc>
          <w:tcPr>
            <w:tcW w:w="9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306F8C5">
            <w:pPr>
              <w:jc w:val="right"/>
              <w:rPr>
                <w:rFonts w:hint="default" w:ascii="Arial" w:hAnsi="Arial" w:eastAsia="宋体" w:cs="Arial"/>
                <w:i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6BAEC2C">
            <w:pPr>
              <w:jc w:val="right"/>
              <w:rPr>
                <w:rFonts w:hint="default" w:ascii="Arial" w:hAnsi="Arial" w:eastAsia="宋体" w:cs="Arial"/>
                <w:i w:val="0"/>
                <w:color w:val="000000"/>
                <w:sz w:val="18"/>
                <w:szCs w:val="18"/>
                <w:u w:val="none"/>
              </w:rPr>
            </w:pPr>
          </w:p>
        </w:tc>
      </w:tr>
      <w:tr w14:paraId="3C7C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163"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E543B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512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5A6C4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住房改革支出</w:t>
            </w:r>
          </w:p>
        </w:tc>
        <w:tc>
          <w:tcPr>
            <w:tcW w:w="132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0FA19B8">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116.47 </w:t>
            </w:r>
          </w:p>
        </w:tc>
        <w:tc>
          <w:tcPr>
            <w:tcW w:w="132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93AA4CA">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81.86 </w:t>
            </w:r>
          </w:p>
        </w:tc>
        <w:tc>
          <w:tcPr>
            <w:tcW w:w="121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393C870">
            <w:pPr>
              <w:jc w:val="right"/>
              <w:rPr>
                <w:rFonts w:hint="default" w:ascii="Arial" w:hAnsi="Arial" w:eastAsia="宋体" w:cs="Arial"/>
                <w:i w:val="0"/>
                <w:color w:val="000000"/>
                <w:sz w:val="18"/>
                <w:szCs w:val="18"/>
                <w:u w:val="none"/>
              </w:rPr>
            </w:pPr>
          </w:p>
        </w:tc>
        <w:tc>
          <w:tcPr>
            <w:tcW w:w="12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7F2A165">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34.61 </w:t>
            </w:r>
          </w:p>
        </w:tc>
        <w:tc>
          <w:tcPr>
            <w:tcW w:w="9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47018EE">
            <w:pPr>
              <w:jc w:val="right"/>
              <w:rPr>
                <w:rFonts w:hint="default" w:ascii="Arial" w:hAnsi="Arial" w:eastAsia="宋体" w:cs="Arial"/>
                <w:i w:val="0"/>
                <w:color w:val="000000"/>
                <w:sz w:val="18"/>
                <w:szCs w:val="18"/>
                <w:u w:val="none"/>
              </w:rPr>
            </w:pPr>
          </w:p>
        </w:tc>
        <w:tc>
          <w:tcPr>
            <w:tcW w:w="9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FD9376D">
            <w:pPr>
              <w:jc w:val="right"/>
              <w:rPr>
                <w:rFonts w:hint="default" w:ascii="Arial" w:hAnsi="Arial" w:eastAsia="宋体" w:cs="Arial"/>
                <w:i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39812FF">
            <w:pPr>
              <w:jc w:val="right"/>
              <w:rPr>
                <w:rFonts w:hint="default" w:ascii="Arial" w:hAnsi="Arial" w:eastAsia="宋体" w:cs="Arial"/>
                <w:i w:val="0"/>
                <w:color w:val="000000"/>
                <w:sz w:val="18"/>
                <w:szCs w:val="18"/>
                <w:u w:val="none"/>
              </w:rPr>
            </w:pPr>
          </w:p>
        </w:tc>
      </w:tr>
      <w:tr w14:paraId="383D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163"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87031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512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3D755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32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3BFF13F">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71.56 </w:t>
            </w:r>
          </w:p>
        </w:tc>
        <w:tc>
          <w:tcPr>
            <w:tcW w:w="132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16082C4">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53.92 </w:t>
            </w:r>
          </w:p>
        </w:tc>
        <w:tc>
          <w:tcPr>
            <w:tcW w:w="121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279E8AD">
            <w:pPr>
              <w:jc w:val="right"/>
              <w:rPr>
                <w:rFonts w:hint="default" w:ascii="Arial" w:hAnsi="Arial" w:eastAsia="宋体" w:cs="Arial"/>
                <w:i w:val="0"/>
                <w:color w:val="000000"/>
                <w:sz w:val="18"/>
                <w:szCs w:val="18"/>
                <w:u w:val="none"/>
              </w:rPr>
            </w:pPr>
          </w:p>
        </w:tc>
        <w:tc>
          <w:tcPr>
            <w:tcW w:w="12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2BB9F43">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17.64 </w:t>
            </w:r>
          </w:p>
        </w:tc>
        <w:tc>
          <w:tcPr>
            <w:tcW w:w="9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8F6EBB8">
            <w:pPr>
              <w:jc w:val="right"/>
              <w:rPr>
                <w:rFonts w:hint="default" w:ascii="Arial" w:hAnsi="Arial" w:eastAsia="宋体" w:cs="Arial"/>
                <w:i w:val="0"/>
                <w:color w:val="000000"/>
                <w:sz w:val="18"/>
                <w:szCs w:val="18"/>
                <w:u w:val="none"/>
              </w:rPr>
            </w:pPr>
          </w:p>
        </w:tc>
        <w:tc>
          <w:tcPr>
            <w:tcW w:w="9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63C3CFC">
            <w:pPr>
              <w:jc w:val="right"/>
              <w:rPr>
                <w:rFonts w:hint="default" w:ascii="Arial" w:hAnsi="Arial" w:eastAsia="宋体" w:cs="Arial"/>
                <w:i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B4DD17">
            <w:pPr>
              <w:jc w:val="right"/>
              <w:rPr>
                <w:rFonts w:hint="default" w:ascii="Arial" w:hAnsi="Arial" w:eastAsia="宋体" w:cs="Arial"/>
                <w:i w:val="0"/>
                <w:color w:val="000000"/>
                <w:sz w:val="18"/>
                <w:szCs w:val="18"/>
                <w:u w:val="none"/>
              </w:rPr>
            </w:pPr>
          </w:p>
        </w:tc>
      </w:tr>
      <w:tr w14:paraId="3D37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163"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EAC4C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2210202</w:t>
            </w:r>
          </w:p>
        </w:tc>
        <w:tc>
          <w:tcPr>
            <w:tcW w:w="512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816D0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提租补贴</w:t>
            </w:r>
          </w:p>
        </w:tc>
        <w:tc>
          <w:tcPr>
            <w:tcW w:w="132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1DED748">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5.71 </w:t>
            </w:r>
          </w:p>
        </w:tc>
        <w:tc>
          <w:tcPr>
            <w:tcW w:w="132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8E0FCDC">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5.00 </w:t>
            </w:r>
          </w:p>
        </w:tc>
        <w:tc>
          <w:tcPr>
            <w:tcW w:w="121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D6B6B39">
            <w:pPr>
              <w:jc w:val="right"/>
              <w:rPr>
                <w:rFonts w:hint="default" w:ascii="Arial" w:hAnsi="Arial" w:eastAsia="宋体" w:cs="Arial"/>
                <w:i w:val="0"/>
                <w:color w:val="000000"/>
                <w:sz w:val="18"/>
                <w:szCs w:val="18"/>
                <w:u w:val="none"/>
              </w:rPr>
            </w:pPr>
          </w:p>
        </w:tc>
        <w:tc>
          <w:tcPr>
            <w:tcW w:w="12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AFCC514">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0.71 </w:t>
            </w:r>
          </w:p>
        </w:tc>
        <w:tc>
          <w:tcPr>
            <w:tcW w:w="9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BE4D523">
            <w:pPr>
              <w:jc w:val="right"/>
              <w:rPr>
                <w:rFonts w:hint="default" w:ascii="Arial" w:hAnsi="Arial" w:eastAsia="宋体" w:cs="Arial"/>
                <w:i w:val="0"/>
                <w:color w:val="000000"/>
                <w:sz w:val="18"/>
                <w:szCs w:val="18"/>
                <w:u w:val="none"/>
              </w:rPr>
            </w:pPr>
          </w:p>
        </w:tc>
        <w:tc>
          <w:tcPr>
            <w:tcW w:w="9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B0DC79C">
            <w:pPr>
              <w:jc w:val="right"/>
              <w:rPr>
                <w:rFonts w:hint="default" w:ascii="Arial" w:hAnsi="Arial" w:eastAsia="宋体" w:cs="Arial"/>
                <w:i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1AAA91E">
            <w:pPr>
              <w:jc w:val="right"/>
              <w:rPr>
                <w:rFonts w:hint="default" w:ascii="Arial" w:hAnsi="Arial" w:eastAsia="宋体" w:cs="Arial"/>
                <w:i w:val="0"/>
                <w:color w:val="000000"/>
                <w:sz w:val="18"/>
                <w:szCs w:val="18"/>
                <w:u w:val="none"/>
              </w:rPr>
            </w:pPr>
          </w:p>
        </w:tc>
      </w:tr>
      <w:tr w14:paraId="0453E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163"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83509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2210203</w:t>
            </w:r>
          </w:p>
        </w:tc>
        <w:tc>
          <w:tcPr>
            <w:tcW w:w="512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304B0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132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6047CF4">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39.20 </w:t>
            </w:r>
          </w:p>
        </w:tc>
        <w:tc>
          <w:tcPr>
            <w:tcW w:w="132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797BB62">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22.94 </w:t>
            </w:r>
          </w:p>
        </w:tc>
        <w:tc>
          <w:tcPr>
            <w:tcW w:w="121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2754ED7">
            <w:pPr>
              <w:jc w:val="right"/>
              <w:rPr>
                <w:rFonts w:hint="default" w:ascii="Arial" w:hAnsi="Arial" w:eastAsia="宋体" w:cs="Arial"/>
                <w:i w:val="0"/>
                <w:color w:val="000000"/>
                <w:sz w:val="18"/>
                <w:szCs w:val="18"/>
                <w:u w:val="none"/>
              </w:rPr>
            </w:pPr>
          </w:p>
        </w:tc>
        <w:tc>
          <w:tcPr>
            <w:tcW w:w="12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9C0305B">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16.26 </w:t>
            </w:r>
          </w:p>
        </w:tc>
        <w:tc>
          <w:tcPr>
            <w:tcW w:w="9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4623C2D">
            <w:pPr>
              <w:jc w:val="right"/>
              <w:rPr>
                <w:rFonts w:hint="default" w:ascii="Arial" w:hAnsi="Arial" w:eastAsia="宋体" w:cs="Arial"/>
                <w:i w:val="0"/>
                <w:color w:val="000000"/>
                <w:sz w:val="18"/>
                <w:szCs w:val="18"/>
                <w:u w:val="none"/>
              </w:rPr>
            </w:pPr>
          </w:p>
        </w:tc>
        <w:tc>
          <w:tcPr>
            <w:tcW w:w="91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91B635A">
            <w:pPr>
              <w:jc w:val="right"/>
              <w:rPr>
                <w:rFonts w:hint="default" w:ascii="Arial" w:hAnsi="Arial" w:eastAsia="宋体" w:cs="Arial"/>
                <w:i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271B844">
            <w:pPr>
              <w:jc w:val="right"/>
              <w:rPr>
                <w:rFonts w:hint="default" w:ascii="Arial" w:hAnsi="Arial" w:eastAsia="宋体" w:cs="Arial"/>
                <w:i w:val="0"/>
                <w:color w:val="000000"/>
                <w:sz w:val="18"/>
                <w:szCs w:val="18"/>
                <w:u w:val="none"/>
              </w:rPr>
            </w:pPr>
          </w:p>
        </w:tc>
      </w:tr>
      <w:tr w14:paraId="5209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4100" w:type="dxa"/>
            <w:gridSpan w:val="9"/>
            <w:tcBorders>
              <w:top w:val="nil"/>
              <w:left w:val="nil"/>
              <w:bottom w:val="nil"/>
              <w:right w:val="nil"/>
            </w:tcBorders>
            <w:shd w:val="clear" w:color="auto" w:fill="auto"/>
            <w:noWrap/>
            <w:tcMar>
              <w:top w:w="10" w:type="dxa"/>
              <w:left w:w="10" w:type="dxa"/>
              <w:right w:w="10" w:type="dxa"/>
            </w:tcMar>
            <w:vAlign w:val="center"/>
          </w:tcPr>
          <w:p w14:paraId="13A7BD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注：本表反映部门本年度取得的各项收入情况。</w:t>
            </w:r>
          </w:p>
        </w:tc>
      </w:tr>
      <w:tr w14:paraId="4301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4100" w:type="dxa"/>
            <w:gridSpan w:val="9"/>
            <w:tcBorders>
              <w:top w:val="nil"/>
              <w:left w:val="nil"/>
              <w:bottom w:val="nil"/>
              <w:right w:val="nil"/>
            </w:tcBorders>
            <w:shd w:val="clear" w:color="auto" w:fill="auto"/>
            <w:noWrap/>
            <w:tcMar>
              <w:top w:w="10" w:type="dxa"/>
              <w:left w:w="10" w:type="dxa"/>
              <w:right w:w="10" w:type="dxa"/>
            </w:tcMar>
            <w:vAlign w:val="center"/>
          </w:tcPr>
          <w:p w14:paraId="20F80A4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bl>
    <w:p w14:paraId="5E0D319E">
      <w:r>
        <w:br w:type="page"/>
      </w:r>
    </w:p>
    <w:p w14:paraId="201F4E0D">
      <w:pPr>
        <w:pStyle w:val="2"/>
        <w:outlineLvl w:val="9"/>
      </w:pPr>
    </w:p>
    <w:tbl>
      <w:tblPr>
        <w:tblStyle w:val="9"/>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2"/>
        <w:gridCol w:w="531"/>
        <w:gridCol w:w="4632"/>
        <w:gridCol w:w="1898"/>
        <w:gridCol w:w="1491"/>
        <w:gridCol w:w="1455"/>
        <w:gridCol w:w="1182"/>
        <w:gridCol w:w="1090"/>
        <w:gridCol w:w="1"/>
        <w:gridCol w:w="1288"/>
      </w:tblGrid>
      <w:tr w14:paraId="2689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14100" w:type="dxa"/>
            <w:gridSpan w:val="10"/>
            <w:tcBorders>
              <w:top w:val="nil"/>
              <w:left w:val="nil"/>
              <w:bottom w:val="nil"/>
              <w:right w:val="nil"/>
            </w:tcBorders>
            <w:shd w:val="clear" w:color="auto" w:fill="auto"/>
            <w:noWrap/>
            <w:tcMar>
              <w:top w:w="10" w:type="dxa"/>
              <w:left w:w="10" w:type="dxa"/>
              <w:right w:w="10" w:type="dxa"/>
            </w:tcMar>
            <w:vAlign w:val="center"/>
          </w:tcPr>
          <w:p w14:paraId="6874310A">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支出决算表</w:t>
            </w:r>
          </w:p>
        </w:tc>
      </w:tr>
      <w:tr w14:paraId="256A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532" w:type="dxa"/>
            <w:tcBorders>
              <w:top w:val="nil"/>
              <w:left w:val="nil"/>
              <w:bottom w:val="nil"/>
              <w:right w:val="nil"/>
            </w:tcBorders>
            <w:shd w:val="clear" w:color="auto" w:fill="auto"/>
            <w:noWrap/>
            <w:tcMar>
              <w:top w:w="10" w:type="dxa"/>
              <w:left w:w="10" w:type="dxa"/>
              <w:right w:w="10" w:type="dxa"/>
            </w:tcMar>
            <w:vAlign w:val="center"/>
          </w:tcPr>
          <w:p w14:paraId="04D754FD">
            <w:pPr>
              <w:rPr>
                <w:rFonts w:hint="eastAsia" w:ascii="宋体" w:hAnsi="宋体" w:eastAsia="宋体" w:cs="宋体"/>
                <w:i w:val="0"/>
                <w:color w:val="000000"/>
                <w:sz w:val="18"/>
                <w:szCs w:val="18"/>
                <w:u w:val="none"/>
              </w:rPr>
            </w:pPr>
          </w:p>
        </w:tc>
        <w:tc>
          <w:tcPr>
            <w:tcW w:w="531" w:type="dxa"/>
            <w:tcBorders>
              <w:top w:val="nil"/>
              <w:left w:val="nil"/>
              <w:bottom w:val="nil"/>
              <w:right w:val="nil"/>
            </w:tcBorders>
            <w:shd w:val="clear" w:color="auto" w:fill="auto"/>
            <w:noWrap/>
            <w:tcMar>
              <w:top w:w="10" w:type="dxa"/>
              <w:left w:w="10" w:type="dxa"/>
              <w:right w:w="10" w:type="dxa"/>
            </w:tcMar>
            <w:vAlign w:val="center"/>
          </w:tcPr>
          <w:p w14:paraId="7C9ACB0C">
            <w:pPr>
              <w:rPr>
                <w:rFonts w:hint="eastAsia" w:ascii="宋体" w:hAnsi="宋体" w:eastAsia="宋体" w:cs="宋体"/>
                <w:i w:val="0"/>
                <w:color w:val="000000"/>
                <w:sz w:val="18"/>
                <w:szCs w:val="18"/>
                <w:u w:val="none"/>
              </w:rPr>
            </w:pPr>
          </w:p>
        </w:tc>
        <w:tc>
          <w:tcPr>
            <w:tcW w:w="4632" w:type="dxa"/>
            <w:tcBorders>
              <w:top w:val="nil"/>
              <w:left w:val="nil"/>
              <w:bottom w:val="nil"/>
              <w:right w:val="nil"/>
            </w:tcBorders>
            <w:shd w:val="clear" w:color="auto" w:fill="auto"/>
            <w:noWrap/>
            <w:tcMar>
              <w:top w:w="10" w:type="dxa"/>
              <w:left w:w="10" w:type="dxa"/>
              <w:right w:w="10" w:type="dxa"/>
            </w:tcMar>
            <w:vAlign w:val="center"/>
          </w:tcPr>
          <w:p w14:paraId="26EC6F45">
            <w:pPr>
              <w:rPr>
                <w:rFonts w:hint="eastAsia" w:ascii="宋体" w:hAnsi="宋体" w:eastAsia="宋体" w:cs="宋体"/>
                <w:i w:val="0"/>
                <w:color w:val="000000"/>
                <w:sz w:val="18"/>
                <w:szCs w:val="18"/>
                <w:u w:val="none"/>
              </w:rPr>
            </w:pPr>
          </w:p>
        </w:tc>
        <w:tc>
          <w:tcPr>
            <w:tcW w:w="1898" w:type="dxa"/>
            <w:tcBorders>
              <w:top w:val="nil"/>
              <w:left w:val="nil"/>
              <w:bottom w:val="nil"/>
              <w:right w:val="nil"/>
            </w:tcBorders>
            <w:shd w:val="clear" w:color="auto" w:fill="auto"/>
            <w:noWrap/>
            <w:tcMar>
              <w:top w:w="10" w:type="dxa"/>
              <w:left w:w="10" w:type="dxa"/>
              <w:right w:w="10" w:type="dxa"/>
            </w:tcMar>
            <w:vAlign w:val="center"/>
          </w:tcPr>
          <w:p w14:paraId="45C5B994">
            <w:pPr>
              <w:rPr>
                <w:rFonts w:hint="eastAsia" w:ascii="宋体" w:hAnsi="宋体" w:eastAsia="宋体" w:cs="宋体"/>
                <w:i w:val="0"/>
                <w:color w:val="000000"/>
                <w:sz w:val="18"/>
                <w:szCs w:val="18"/>
                <w:u w:val="none"/>
              </w:rPr>
            </w:pPr>
          </w:p>
        </w:tc>
        <w:tc>
          <w:tcPr>
            <w:tcW w:w="1491" w:type="dxa"/>
            <w:tcBorders>
              <w:top w:val="nil"/>
              <w:left w:val="nil"/>
              <w:bottom w:val="nil"/>
              <w:right w:val="nil"/>
            </w:tcBorders>
            <w:shd w:val="clear" w:color="auto" w:fill="auto"/>
            <w:noWrap/>
            <w:tcMar>
              <w:top w:w="10" w:type="dxa"/>
              <w:left w:w="10" w:type="dxa"/>
              <w:right w:w="10" w:type="dxa"/>
            </w:tcMar>
            <w:vAlign w:val="center"/>
          </w:tcPr>
          <w:p w14:paraId="74A63DEF">
            <w:pPr>
              <w:rPr>
                <w:rFonts w:hint="eastAsia" w:ascii="宋体" w:hAnsi="宋体" w:eastAsia="宋体" w:cs="宋体"/>
                <w:i w:val="0"/>
                <w:color w:val="000000"/>
                <w:sz w:val="18"/>
                <w:szCs w:val="18"/>
                <w:u w:val="none"/>
              </w:rPr>
            </w:pPr>
          </w:p>
        </w:tc>
        <w:tc>
          <w:tcPr>
            <w:tcW w:w="1455" w:type="dxa"/>
            <w:tcBorders>
              <w:top w:val="nil"/>
              <w:left w:val="nil"/>
              <w:bottom w:val="nil"/>
              <w:right w:val="nil"/>
            </w:tcBorders>
            <w:shd w:val="clear" w:color="auto" w:fill="auto"/>
            <w:noWrap/>
            <w:tcMar>
              <w:top w:w="10" w:type="dxa"/>
              <w:left w:w="10" w:type="dxa"/>
              <w:right w:w="10" w:type="dxa"/>
            </w:tcMar>
            <w:vAlign w:val="center"/>
          </w:tcPr>
          <w:p w14:paraId="26B155F2">
            <w:pPr>
              <w:rPr>
                <w:rFonts w:hint="eastAsia" w:ascii="宋体" w:hAnsi="宋体" w:eastAsia="宋体" w:cs="宋体"/>
                <w:i w:val="0"/>
                <w:color w:val="000000"/>
                <w:sz w:val="18"/>
                <w:szCs w:val="18"/>
                <w:u w:val="none"/>
              </w:rPr>
            </w:pPr>
          </w:p>
        </w:tc>
        <w:tc>
          <w:tcPr>
            <w:tcW w:w="1182" w:type="dxa"/>
            <w:tcBorders>
              <w:top w:val="nil"/>
              <w:left w:val="nil"/>
              <w:bottom w:val="nil"/>
              <w:right w:val="nil"/>
            </w:tcBorders>
            <w:shd w:val="clear" w:color="auto" w:fill="auto"/>
            <w:noWrap/>
            <w:tcMar>
              <w:top w:w="10" w:type="dxa"/>
              <w:left w:w="10" w:type="dxa"/>
              <w:right w:w="10" w:type="dxa"/>
            </w:tcMar>
            <w:vAlign w:val="center"/>
          </w:tcPr>
          <w:p w14:paraId="3D8038E7">
            <w:pPr>
              <w:rPr>
                <w:rFonts w:hint="eastAsia" w:ascii="宋体" w:hAnsi="宋体" w:eastAsia="宋体" w:cs="宋体"/>
                <w:i w:val="0"/>
                <w:color w:val="000000"/>
                <w:sz w:val="18"/>
                <w:szCs w:val="18"/>
                <w:u w:val="none"/>
              </w:rPr>
            </w:pPr>
          </w:p>
        </w:tc>
        <w:tc>
          <w:tcPr>
            <w:tcW w:w="1090" w:type="dxa"/>
            <w:tcBorders>
              <w:top w:val="nil"/>
              <w:left w:val="nil"/>
              <w:bottom w:val="nil"/>
              <w:right w:val="nil"/>
            </w:tcBorders>
            <w:shd w:val="clear" w:color="auto" w:fill="auto"/>
            <w:noWrap/>
            <w:tcMar>
              <w:top w:w="10" w:type="dxa"/>
              <w:left w:w="10" w:type="dxa"/>
              <w:right w:w="10" w:type="dxa"/>
            </w:tcMar>
            <w:vAlign w:val="center"/>
          </w:tcPr>
          <w:p w14:paraId="66D10198">
            <w:pPr>
              <w:rPr>
                <w:rFonts w:hint="eastAsia" w:ascii="宋体" w:hAnsi="宋体" w:eastAsia="宋体" w:cs="宋体"/>
                <w:i w:val="0"/>
                <w:color w:val="000000"/>
                <w:sz w:val="18"/>
                <w:szCs w:val="18"/>
                <w:u w:val="none"/>
              </w:rPr>
            </w:pPr>
          </w:p>
        </w:tc>
        <w:tc>
          <w:tcPr>
            <w:tcW w:w="1289" w:type="dxa"/>
            <w:gridSpan w:val="2"/>
            <w:tcBorders>
              <w:top w:val="nil"/>
              <w:left w:val="nil"/>
              <w:bottom w:val="nil"/>
              <w:right w:val="nil"/>
            </w:tcBorders>
            <w:shd w:val="clear" w:color="auto" w:fill="auto"/>
            <w:noWrap/>
            <w:tcMar>
              <w:top w:w="10" w:type="dxa"/>
              <w:left w:w="10" w:type="dxa"/>
              <w:right w:w="10" w:type="dxa"/>
            </w:tcMar>
            <w:vAlign w:val="center"/>
          </w:tcPr>
          <w:p w14:paraId="1B2AD19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14:paraId="0212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0539" w:type="dxa"/>
            <w:gridSpan w:val="6"/>
            <w:tcBorders>
              <w:top w:val="nil"/>
              <w:left w:val="nil"/>
              <w:bottom w:val="nil"/>
              <w:right w:val="nil"/>
            </w:tcBorders>
            <w:shd w:val="clear" w:color="auto" w:fill="auto"/>
            <w:noWrap/>
            <w:tcMar>
              <w:top w:w="10" w:type="dxa"/>
              <w:left w:w="10" w:type="dxa"/>
              <w:right w:w="10" w:type="dxa"/>
            </w:tcMar>
            <w:vAlign w:val="center"/>
          </w:tcPr>
          <w:p w14:paraId="08BDC8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部门：国务院国有资产监督管理委员会研究中心</w:t>
            </w:r>
          </w:p>
        </w:tc>
        <w:tc>
          <w:tcPr>
            <w:tcW w:w="3561" w:type="dxa"/>
            <w:gridSpan w:val="4"/>
            <w:tcBorders>
              <w:top w:val="nil"/>
              <w:left w:val="nil"/>
              <w:bottom w:val="nil"/>
              <w:right w:val="nil"/>
            </w:tcBorders>
            <w:shd w:val="clear" w:color="auto" w:fill="auto"/>
            <w:noWrap/>
            <w:tcMar>
              <w:top w:w="10" w:type="dxa"/>
              <w:left w:w="10" w:type="dxa"/>
              <w:right w:w="10" w:type="dxa"/>
            </w:tcMar>
            <w:vAlign w:val="center"/>
          </w:tcPr>
          <w:p w14:paraId="24AD78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0E4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6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8D902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1898" w:type="dxa"/>
            <w:vMerge w:val="restart"/>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1276F8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1491" w:type="dxa"/>
            <w:vMerge w:val="restart"/>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4A15C7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1455" w:type="dxa"/>
            <w:vMerge w:val="restart"/>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78D917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1182" w:type="dxa"/>
            <w:vMerge w:val="restart"/>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0CB18A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上缴上级支出</w:t>
            </w:r>
          </w:p>
        </w:tc>
        <w:tc>
          <w:tcPr>
            <w:tcW w:w="1091" w:type="dxa"/>
            <w:gridSpan w:val="2"/>
            <w:vMerge w:val="restart"/>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2E2FCB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经营支出</w:t>
            </w:r>
          </w:p>
        </w:tc>
        <w:tc>
          <w:tcPr>
            <w:tcW w:w="1288" w:type="dxa"/>
            <w:vMerge w:val="restart"/>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5F06FE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对附属单位补助支出</w:t>
            </w:r>
          </w:p>
        </w:tc>
      </w:tr>
      <w:tr w14:paraId="68A1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063" w:type="dxa"/>
            <w:gridSpan w:val="2"/>
            <w:vMerge w:val="restart"/>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326B6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科目代码</w:t>
            </w:r>
          </w:p>
        </w:tc>
        <w:tc>
          <w:tcPr>
            <w:tcW w:w="4632"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169FE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898"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5B39DAB6">
            <w:pPr>
              <w:jc w:val="center"/>
              <w:rPr>
                <w:rFonts w:hint="eastAsia" w:ascii="宋体" w:hAnsi="宋体" w:eastAsia="宋体" w:cs="宋体"/>
                <w:i w:val="0"/>
                <w:color w:val="000000"/>
                <w:sz w:val="18"/>
                <w:szCs w:val="18"/>
                <w:u w:val="none"/>
              </w:rPr>
            </w:pPr>
          </w:p>
        </w:tc>
        <w:tc>
          <w:tcPr>
            <w:tcW w:w="1491"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7053B8C3">
            <w:pPr>
              <w:jc w:val="center"/>
              <w:rPr>
                <w:rFonts w:hint="eastAsia" w:ascii="宋体" w:hAnsi="宋体" w:eastAsia="宋体" w:cs="宋体"/>
                <w:i w:val="0"/>
                <w:color w:val="000000"/>
                <w:sz w:val="18"/>
                <w:szCs w:val="18"/>
                <w:u w:val="none"/>
              </w:rPr>
            </w:pPr>
          </w:p>
        </w:tc>
        <w:tc>
          <w:tcPr>
            <w:tcW w:w="1455"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4BB625DD">
            <w:pPr>
              <w:jc w:val="center"/>
              <w:rPr>
                <w:rFonts w:hint="eastAsia" w:ascii="宋体" w:hAnsi="宋体" w:eastAsia="宋体" w:cs="宋体"/>
                <w:i w:val="0"/>
                <w:color w:val="000000"/>
                <w:sz w:val="18"/>
                <w:szCs w:val="18"/>
                <w:u w:val="none"/>
              </w:rPr>
            </w:pPr>
          </w:p>
        </w:tc>
        <w:tc>
          <w:tcPr>
            <w:tcW w:w="1182"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66F68205">
            <w:pPr>
              <w:jc w:val="center"/>
              <w:rPr>
                <w:rFonts w:hint="eastAsia" w:ascii="宋体" w:hAnsi="宋体" w:eastAsia="宋体" w:cs="宋体"/>
                <w:i w:val="0"/>
                <w:color w:val="000000"/>
                <w:sz w:val="18"/>
                <w:szCs w:val="18"/>
                <w:u w:val="none"/>
              </w:rPr>
            </w:pPr>
          </w:p>
        </w:tc>
        <w:tc>
          <w:tcPr>
            <w:tcW w:w="1091" w:type="dxa"/>
            <w:gridSpan w:val="2"/>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7A809B97">
            <w:pPr>
              <w:jc w:val="center"/>
              <w:rPr>
                <w:rFonts w:hint="eastAsia" w:ascii="宋体" w:hAnsi="宋体" w:eastAsia="宋体" w:cs="宋体"/>
                <w:i w:val="0"/>
                <w:color w:val="000000"/>
                <w:sz w:val="18"/>
                <w:szCs w:val="18"/>
                <w:u w:val="none"/>
              </w:rPr>
            </w:pPr>
          </w:p>
        </w:tc>
        <w:tc>
          <w:tcPr>
            <w:tcW w:w="1288"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34EFBE36">
            <w:pPr>
              <w:jc w:val="center"/>
              <w:rPr>
                <w:rFonts w:hint="eastAsia" w:ascii="宋体" w:hAnsi="宋体" w:eastAsia="宋体" w:cs="宋体"/>
                <w:i w:val="0"/>
                <w:color w:val="000000"/>
                <w:sz w:val="18"/>
                <w:szCs w:val="18"/>
                <w:u w:val="none"/>
              </w:rPr>
            </w:pPr>
          </w:p>
        </w:tc>
      </w:tr>
      <w:tr w14:paraId="42DC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063" w:type="dxa"/>
            <w:gridSpan w:val="2"/>
            <w:vMerge w:val="continue"/>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0CB8DA6">
            <w:pPr>
              <w:jc w:val="center"/>
              <w:rPr>
                <w:rFonts w:hint="eastAsia" w:ascii="宋体" w:hAnsi="宋体" w:eastAsia="宋体" w:cs="宋体"/>
                <w:i w:val="0"/>
                <w:color w:val="000000"/>
                <w:sz w:val="18"/>
                <w:szCs w:val="18"/>
                <w:u w:val="none"/>
              </w:rPr>
            </w:pPr>
          </w:p>
        </w:tc>
        <w:tc>
          <w:tcPr>
            <w:tcW w:w="4632"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BC9DDB4">
            <w:pPr>
              <w:jc w:val="center"/>
              <w:rPr>
                <w:rFonts w:hint="eastAsia" w:ascii="宋体" w:hAnsi="宋体" w:eastAsia="宋体" w:cs="宋体"/>
                <w:i w:val="0"/>
                <w:color w:val="000000"/>
                <w:sz w:val="18"/>
                <w:szCs w:val="18"/>
                <w:u w:val="none"/>
              </w:rPr>
            </w:pPr>
          </w:p>
        </w:tc>
        <w:tc>
          <w:tcPr>
            <w:tcW w:w="1898"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6316FEAC">
            <w:pPr>
              <w:jc w:val="center"/>
              <w:rPr>
                <w:rFonts w:hint="eastAsia" w:ascii="宋体" w:hAnsi="宋体" w:eastAsia="宋体" w:cs="宋体"/>
                <w:i w:val="0"/>
                <w:color w:val="000000"/>
                <w:sz w:val="18"/>
                <w:szCs w:val="18"/>
                <w:u w:val="none"/>
              </w:rPr>
            </w:pPr>
          </w:p>
        </w:tc>
        <w:tc>
          <w:tcPr>
            <w:tcW w:w="1491"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64E1FCF4">
            <w:pPr>
              <w:jc w:val="center"/>
              <w:rPr>
                <w:rFonts w:hint="eastAsia" w:ascii="宋体" w:hAnsi="宋体" w:eastAsia="宋体" w:cs="宋体"/>
                <w:i w:val="0"/>
                <w:color w:val="000000"/>
                <w:sz w:val="18"/>
                <w:szCs w:val="18"/>
                <w:u w:val="none"/>
              </w:rPr>
            </w:pPr>
          </w:p>
        </w:tc>
        <w:tc>
          <w:tcPr>
            <w:tcW w:w="1455"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241656E5">
            <w:pPr>
              <w:jc w:val="center"/>
              <w:rPr>
                <w:rFonts w:hint="eastAsia" w:ascii="宋体" w:hAnsi="宋体" w:eastAsia="宋体" w:cs="宋体"/>
                <w:i w:val="0"/>
                <w:color w:val="000000"/>
                <w:sz w:val="18"/>
                <w:szCs w:val="18"/>
                <w:u w:val="none"/>
              </w:rPr>
            </w:pPr>
          </w:p>
        </w:tc>
        <w:tc>
          <w:tcPr>
            <w:tcW w:w="1182"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4616FA4A">
            <w:pPr>
              <w:jc w:val="center"/>
              <w:rPr>
                <w:rFonts w:hint="eastAsia" w:ascii="宋体" w:hAnsi="宋体" w:eastAsia="宋体" w:cs="宋体"/>
                <w:i w:val="0"/>
                <w:color w:val="000000"/>
                <w:sz w:val="18"/>
                <w:szCs w:val="18"/>
                <w:u w:val="none"/>
              </w:rPr>
            </w:pPr>
          </w:p>
        </w:tc>
        <w:tc>
          <w:tcPr>
            <w:tcW w:w="1091" w:type="dxa"/>
            <w:gridSpan w:val="2"/>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33E5CB63">
            <w:pPr>
              <w:jc w:val="center"/>
              <w:rPr>
                <w:rFonts w:hint="eastAsia" w:ascii="宋体" w:hAnsi="宋体" w:eastAsia="宋体" w:cs="宋体"/>
                <w:i w:val="0"/>
                <w:color w:val="000000"/>
                <w:sz w:val="18"/>
                <w:szCs w:val="18"/>
                <w:u w:val="none"/>
              </w:rPr>
            </w:pPr>
          </w:p>
        </w:tc>
        <w:tc>
          <w:tcPr>
            <w:tcW w:w="1288"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297970A1">
            <w:pPr>
              <w:jc w:val="center"/>
              <w:rPr>
                <w:rFonts w:hint="eastAsia" w:ascii="宋体" w:hAnsi="宋体" w:eastAsia="宋体" w:cs="宋体"/>
                <w:i w:val="0"/>
                <w:color w:val="000000"/>
                <w:sz w:val="18"/>
                <w:szCs w:val="18"/>
                <w:u w:val="none"/>
              </w:rPr>
            </w:pPr>
          </w:p>
        </w:tc>
      </w:tr>
      <w:tr w14:paraId="64A7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569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A7706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8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A6433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9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0486E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5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9BD88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6C308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91"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DB395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8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048DA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05336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95"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BE391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8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65400C3">
            <w:pPr>
              <w:keepNext w:val="0"/>
              <w:keepLines w:val="0"/>
              <w:widowControl/>
              <w:suppressLineNumbers w:val="0"/>
              <w:jc w:val="right"/>
              <w:textAlignment w:val="center"/>
              <w:rPr>
                <w:rFonts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2,062.58 </w:t>
            </w:r>
          </w:p>
        </w:tc>
        <w:tc>
          <w:tcPr>
            <w:tcW w:w="149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0322320">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1,309.01 </w:t>
            </w:r>
          </w:p>
        </w:tc>
        <w:tc>
          <w:tcPr>
            <w:tcW w:w="145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A5A587F">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753.56 </w:t>
            </w:r>
          </w:p>
        </w:tc>
        <w:tc>
          <w:tcPr>
            <w:tcW w:w="11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5A03BE4">
            <w:pPr>
              <w:jc w:val="right"/>
              <w:rPr>
                <w:rFonts w:hint="default" w:ascii="Arial" w:hAnsi="Arial" w:eastAsia="宋体" w:cs="Arial"/>
                <w:i w:val="0"/>
                <w:color w:val="000000"/>
                <w:sz w:val="18"/>
                <w:szCs w:val="18"/>
                <w:u w:val="none"/>
              </w:rPr>
            </w:pPr>
          </w:p>
        </w:tc>
        <w:tc>
          <w:tcPr>
            <w:tcW w:w="1091"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47D38EF">
            <w:pPr>
              <w:jc w:val="right"/>
              <w:rPr>
                <w:rFonts w:hint="default" w:ascii="Arial" w:hAnsi="Arial" w:eastAsia="宋体" w:cs="Arial"/>
                <w:i w:val="0"/>
                <w:color w:val="000000"/>
                <w:sz w:val="18"/>
                <w:szCs w:val="18"/>
                <w:u w:val="none"/>
              </w:rPr>
            </w:pPr>
          </w:p>
        </w:tc>
        <w:tc>
          <w:tcPr>
            <w:tcW w:w="128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07C3087">
            <w:pPr>
              <w:jc w:val="right"/>
              <w:rPr>
                <w:rFonts w:hint="default" w:ascii="Arial" w:hAnsi="Arial" w:eastAsia="宋体" w:cs="Arial"/>
                <w:i w:val="0"/>
                <w:color w:val="000000"/>
                <w:sz w:val="18"/>
                <w:szCs w:val="18"/>
                <w:u w:val="none"/>
              </w:rPr>
            </w:pPr>
          </w:p>
        </w:tc>
      </w:tr>
      <w:tr w14:paraId="69FF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1063"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E407D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463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73A65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8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F7A2C65">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158.94 </w:t>
            </w:r>
          </w:p>
        </w:tc>
        <w:tc>
          <w:tcPr>
            <w:tcW w:w="149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7A86EA0">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158.94 </w:t>
            </w:r>
          </w:p>
        </w:tc>
        <w:tc>
          <w:tcPr>
            <w:tcW w:w="145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7419F9A">
            <w:pPr>
              <w:jc w:val="right"/>
              <w:rPr>
                <w:rFonts w:hint="default" w:ascii="Arial" w:hAnsi="Arial" w:eastAsia="宋体" w:cs="Arial"/>
                <w:i w:val="0"/>
                <w:color w:val="000000"/>
                <w:sz w:val="18"/>
                <w:szCs w:val="18"/>
                <w:u w:val="none"/>
              </w:rPr>
            </w:pPr>
          </w:p>
        </w:tc>
        <w:tc>
          <w:tcPr>
            <w:tcW w:w="11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D35729E">
            <w:pPr>
              <w:jc w:val="right"/>
              <w:rPr>
                <w:rFonts w:hint="default" w:ascii="Arial" w:hAnsi="Arial" w:eastAsia="宋体" w:cs="Arial"/>
                <w:i w:val="0"/>
                <w:color w:val="000000"/>
                <w:sz w:val="18"/>
                <w:szCs w:val="18"/>
                <w:u w:val="none"/>
              </w:rPr>
            </w:pPr>
          </w:p>
        </w:tc>
        <w:tc>
          <w:tcPr>
            <w:tcW w:w="1091"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7C54D39">
            <w:pPr>
              <w:jc w:val="right"/>
              <w:rPr>
                <w:rFonts w:hint="default" w:ascii="Arial" w:hAnsi="Arial" w:eastAsia="宋体" w:cs="Arial"/>
                <w:i w:val="0"/>
                <w:color w:val="000000"/>
                <w:sz w:val="18"/>
                <w:szCs w:val="18"/>
                <w:u w:val="none"/>
              </w:rPr>
            </w:pPr>
          </w:p>
        </w:tc>
        <w:tc>
          <w:tcPr>
            <w:tcW w:w="128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108F733">
            <w:pPr>
              <w:jc w:val="right"/>
              <w:rPr>
                <w:rFonts w:hint="default" w:ascii="Arial" w:hAnsi="Arial" w:eastAsia="宋体" w:cs="Arial"/>
                <w:i w:val="0"/>
                <w:color w:val="000000"/>
                <w:sz w:val="18"/>
                <w:szCs w:val="18"/>
                <w:u w:val="none"/>
              </w:rPr>
            </w:pPr>
          </w:p>
        </w:tc>
      </w:tr>
      <w:tr w14:paraId="52A9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1063"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7A3A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463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D0763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行政事业单位养老支出</w:t>
            </w:r>
          </w:p>
        </w:tc>
        <w:tc>
          <w:tcPr>
            <w:tcW w:w="18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82C09FC">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158.94 </w:t>
            </w:r>
          </w:p>
        </w:tc>
        <w:tc>
          <w:tcPr>
            <w:tcW w:w="149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594AC77">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158.94 </w:t>
            </w:r>
          </w:p>
        </w:tc>
        <w:tc>
          <w:tcPr>
            <w:tcW w:w="145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7B3CC7">
            <w:pPr>
              <w:jc w:val="right"/>
              <w:rPr>
                <w:rFonts w:hint="default" w:ascii="Arial" w:hAnsi="Arial" w:eastAsia="宋体" w:cs="Arial"/>
                <w:i w:val="0"/>
                <w:color w:val="000000"/>
                <w:sz w:val="18"/>
                <w:szCs w:val="18"/>
                <w:u w:val="none"/>
              </w:rPr>
            </w:pPr>
          </w:p>
        </w:tc>
        <w:tc>
          <w:tcPr>
            <w:tcW w:w="11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6A20A67">
            <w:pPr>
              <w:jc w:val="right"/>
              <w:rPr>
                <w:rFonts w:hint="default" w:ascii="Arial" w:hAnsi="Arial" w:eastAsia="宋体" w:cs="Arial"/>
                <w:i w:val="0"/>
                <w:color w:val="000000"/>
                <w:sz w:val="18"/>
                <w:szCs w:val="18"/>
                <w:u w:val="none"/>
              </w:rPr>
            </w:pPr>
          </w:p>
        </w:tc>
        <w:tc>
          <w:tcPr>
            <w:tcW w:w="1091"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9AAF2E1">
            <w:pPr>
              <w:jc w:val="right"/>
              <w:rPr>
                <w:rFonts w:hint="default" w:ascii="Arial" w:hAnsi="Arial" w:eastAsia="宋体" w:cs="Arial"/>
                <w:i w:val="0"/>
                <w:color w:val="000000"/>
                <w:sz w:val="18"/>
                <w:szCs w:val="18"/>
                <w:u w:val="none"/>
              </w:rPr>
            </w:pPr>
          </w:p>
        </w:tc>
        <w:tc>
          <w:tcPr>
            <w:tcW w:w="128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FC93EFF">
            <w:pPr>
              <w:jc w:val="right"/>
              <w:rPr>
                <w:rFonts w:hint="default" w:ascii="Arial" w:hAnsi="Arial" w:eastAsia="宋体" w:cs="Arial"/>
                <w:i w:val="0"/>
                <w:color w:val="000000"/>
                <w:sz w:val="18"/>
                <w:szCs w:val="18"/>
                <w:u w:val="none"/>
              </w:rPr>
            </w:pPr>
          </w:p>
        </w:tc>
      </w:tr>
      <w:tr w14:paraId="7FD5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1063"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523E5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2080502</w:t>
            </w:r>
          </w:p>
        </w:tc>
        <w:tc>
          <w:tcPr>
            <w:tcW w:w="463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057D5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事业单位离退休</w:t>
            </w:r>
          </w:p>
        </w:tc>
        <w:tc>
          <w:tcPr>
            <w:tcW w:w="18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5225B11">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36.51 </w:t>
            </w:r>
          </w:p>
        </w:tc>
        <w:tc>
          <w:tcPr>
            <w:tcW w:w="149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8138E59">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36.51 </w:t>
            </w:r>
          </w:p>
        </w:tc>
        <w:tc>
          <w:tcPr>
            <w:tcW w:w="145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9382937">
            <w:pPr>
              <w:jc w:val="right"/>
              <w:rPr>
                <w:rFonts w:hint="default" w:ascii="Arial" w:hAnsi="Arial" w:eastAsia="宋体" w:cs="Arial"/>
                <w:i w:val="0"/>
                <w:color w:val="000000"/>
                <w:sz w:val="18"/>
                <w:szCs w:val="18"/>
                <w:u w:val="none"/>
              </w:rPr>
            </w:pPr>
          </w:p>
        </w:tc>
        <w:tc>
          <w:tcPr>
            <w:tcW w:w="11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8E51B07">
            <w:pPr>
              <w:jc w:val="right"/>
              <w:rPr>
                <w:rFonts w:hint="default" w:ascii="Arial" w:hAnsi="Arial" w:eastAsia="宋体" w:cs="Arial"/>
                <w:i w:val="0"/>
                <w:color w:val="000000"/>
                <w:sz w:val="18"/>
                <w:szCs w:val="18"/>
                <w:u w:val="none"/>
              </w:rPr>
            </w:pPr>
          </w:p>
        </w:tc>
        <w:tc>
          <w:tcPr>
            <w:tcW w:w="1091"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6A17750">
            <w:pPr>
              <w:jc w:val="right"/>
              <w:rPr>
                <w:rFonts w:hint="default" w:ascii="Arial" w:hAnsi="Arial" w:eastAsia="宋体" w:cs="Arial"/>
                <w:i w:val="0"/>
                <w:color w:val="000000"/>
                <w:sz w:val="18"/>
                <w:szCs w:val="18"/>
                <w:u w:val="none"/>
              </w:rPr>
            </w:pPr>
          </w:p>
        </w:tc>
        <w:tc>
          <w:tcPr>
            <w:tcW w:w="128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DA56A07">
            <w:pPr>
              <w:jc w:val="right"/>
              <w:rPr>
                <w:rFonts w:hint="default" w:ascii="Arial" w:hAnsi="Arial" w:eastAsia="宋体" w:cs="Arial"/>
                <w:i w:val="0"/>
                <w:color w:val="000000"/>
                <w:sz w:val="18"/>
                <w:szCs w:val="18"/>
                <w:u w:val="none"/>
              </w:rPr>
            </w:pPr>
          </w:p>
        </w:tc>
      </w:tr>
      <w:tr w14:paraId="3C01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1063"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8AA4C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463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0B5A4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8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1412EB4">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80.99 </w:t>
            </w:r>
          </w:p>
        </w:tc>
        <w:tc>
          <w:tcPr>
            <w:tcW w:w="149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E56A665">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80.99 </w:t>
            </w:r>
          </w:p>
        </w:tc>
        <w:tc>
          <w:tcPr>
            <w:tcW w:w="145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CA2097E">
            <w:pPr>
              <w:jc w:val="right"/>
              <w:rPr>
                <w:rFonts w:hint="default" w:ascii="Arial" w:hAnsi="Arial" w:eastAsia="宋体" w:cs="Arial"/>
                <w:i w:val="0"/>
                <w:color w:val="000000"/>
                <w:sz w:val="18"/>
                <w:szCs w:val="18"/>
                <w:u w:val="none"/>
              </w:rPr>
            </w:pPr>
          </w:p>
        </w:tc>
        <w:tc>
          <w:tcPr>
            <w:tcW w:w="11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83DBA03">
            <w:pPr>
              <w:jc w:val="right"/>
              <w:rPr>
                <w:rFonts w:hint="default" w:ascii="Arial" w:hAnsi="Arial" w:eastAsia="宋体" w:cs="Arial"/>
                <w:i w:val="0"/>
                <w:color w:val="000000"/>
                <w:sz w:val="18"/>
                <w:szCs w:val="18"/>
                <w:u w:val="none"/>
              </w:rPr>
            </w:pPr>
          </w:p>
        </w:tc>
        <w:tc>
          <w:tcPr>
            <w:tcW w:w="1091"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176E2B5">
            <w:pPr>
              <w:jc w:val="right"/>
              <w:rPr>
                <w:rFonts w:hint="default" w:ascii="Arial" w:hAnsi="Arial" w:eastAsia="宋体" w:cs="Arial"/>
                <w:i w:val="0"/>
                <w:color w:val="000000"/>
                <w:sz w:val="18"/>
                <w:szCs w:val="18"/>
                <w:u w:val="none"/>
              </w:rPr>
            </w:pPr>
          </w:p>
        </w:tc>
        <w:tc>
          <w:tcPr>
            <w:tcW w:w="128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6884BDE">
            <w:pPr>
              <w:jc w:val="right"/>
              <w:rPr>
                <w:rFonts w:hint="default" w:ascii="Arial" w:hAnsi="Arial" w:eastAsia="宋体" w:cs="Arial"/>
                <w:i w:val="0"/>
                <w:color w:val="000000"/>
                <w:sz w:val="18"/>
                <w:szCs w:val="18"/>
                <w:u w:val="none"/>
              </w:rPr>
            </w:pPr>
          </w:p>
        </w:tc>
      </w:tr>
      <w:tr w14:paraId="5D524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1063"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E74D5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2080506</w:t>
            </w:r>
          </w:p>
        </w:tc>
        <w:tc>
          <w:tcPr>
            <w:tcW w:w="463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FA8BA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机关事业单位职业年金缴费支出</w:t>
            </w:r>
          </w:p>
        </w:tc>
        <w:tc>
          <w:tcPr>
            <w:tcW w:w="18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FB47793">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41.44 </w:t>
            </w:r>
          </w:p>
        </w:tc>
        <w:tc>
          <w:tcPr>
            <w:tcW w:w="149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A5CAE8">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41.44 </w:t>
            </w:r>
          </w:p>
        </w:tc>
        <w:tc>
          <w:tcPr>
            <w:tcW w:w="145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745FE83">
            <w:pPr>
              <w:jc w:val="right"/>
              <w:rPr>
                <w:rFonts w:hint="default" w:ascii="Arial" w:hAnsi="Arial" w:eastAsia="宋体" w:cs="Arial"/>
                <w:i w:val="0"/>
                <w:color w:val="000000"/>
                <w:sz w:val="18"/>
                <w:szCs w:val="18"/>
                <w:u w:val="none"/>
              </w:rPr>
            </w:pPr>
          </w:p>
        </w:tc>
        <w:tc>
          <w:tcPr>
            <w:tcW w:w="11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2FF18F4">
            <w:pPr>
              <w:jc w:val="right"/>
              <w:rPr>
                <w:rFonts w:hint="default" w:ascii="Arial" w:hAnsi="Arial" w:eastAsia="宋体" w:cs="Arial"/>
                <w:i w:val="0"/>
                <w:color w:val="000000"/>
                <w:sz w:val="18"/>
                <w:szCs w:val="18"/>
                <w:u w:val="none"/>
              </w:rPr>
            </w:pPr>
          </w:p>
        </w:tc>
        <w:tc>
          <w:tcPr>
            <w:tcW w:w="1091"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F6B3697">
            <w:pPr>
              <w:jc w:val="right"/>
              <w:rPr>
                <w:rFonts w:hint="default" w:ascii="Arial" w:hAnsi="Arial" w:eastAsia="宋体" w:cs="Arial"/>
                <w:i w:val="0"/>
                <w:color w:val="000000"/>
                <w:sz w:val="18"/>
                <w:szCs w:val="18"/>
                <w:u w:val="none"/>
              </w:rPr>
            </w:pPr>
          </w:p>
        </w:tc>
        <w:tc>
          <w:tcPr>
            <w:tcW w:w="128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4CBA049">
            <w:pPr>
              <w:jc w:val="right"/>
              <w:rPr>
                <w:rFonts w:hint="default" w:ascii="Arial" w:hAnsi="Arial" w:eastAsia="宋体" w:cs="Arial"/>
                <w:i w:val="0"/>
                <w:color w:val="000000"/>
                <w:sz w:val="18"/>
                <w:szCs w:val="18"/>
                <w:u w:val="none"/>
              </w:rPr>
            </w:pPr>
          </w:p>
        </w:tc>
      </w:tr>
      <w:tr w14:paraId="5B34B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1063"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64C33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w:t>
            </w:r>
          </w:p>
        </w:tc>
        <w:tc>
          <w:tcPr>
            <w:tcW w:w="463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BB21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资源勘探工业信息等支出</w:t>
            </w:r>
          </w:p>
        </w:tc>
        <w:tc>
          <w:tcPr>
            <w:tcW w:w="18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54967BC">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1,787.16 </w:t>
            </w:r>
          </w:p>
        </w:tc>
        <w:tc>
          <w:tcPr>
            <w:tcW w:w="149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AE2D147">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1,033.60 </w:t>
            </w:r>
          </w:p>
        </w:tc>
        <w:tc>
          <w:tcPr>
            <w:tcW w:w="145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8E09450">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753.56 </w:t>
            </w:r>
          </w:p>
        </w:tc>
        <w:tc>
          <w:tcPr>
            <w:tcW w:w="11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93B65FA">
            <w:pPr>
              <w:jc w:val="right"/>
              <w:rPr>
                <w:rFonts w:hint="default" w:ascii="Arial" w:hAnsi="Arial" w:eastAsia="宋体" w:cs="Arial"/>
                <w:i w:val="0"/>
                <w:color w:val="000000"/>
                <w:sz w:val="18"/>
                <w:szCs w:val="18"/>
                <w:u w:val="none"/>
              </w:rPr>
            </w:pPr>
          </w:p>
        </w:tc>
        <w:tc>
          <w:tcPr>
            <w:tcW w:w="1091"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19C51BB">
            <w:pPr>
              <w:jc w:val="right"/>
              <w:rPr>
                <w:rFonts w:hint="default" w:ascii="Arial" w:hAnsi="Arial" w:eastAsia="宋体" w:cs="Arial"/>
                <w:i w:val="0"/>
                <w:color w:val="000000"/>
                <w:sz w:val="18"/>
                <w:szCs w:val="18"/>
                <w:u w:val="none"/>
              </w:rPr>
            </w:pPr>
          </w:p>
        </w:tc>
        <w:tc>
          <w:tcPr>
            <w:tcW w:w="128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B3A4E50">
            <w:pPr>
              <w:jc w:val="right"/>
              <w:rPr>
                <w:rFonts w:hint="default" w:ascii="Arial" w:hAnsi="Arial" w:eastAsia="宋体" w:cs="Arial"/>
                <w:i w:val="0"/>
                <w:color w:val="000000"/>
                <w:sz w:val="18"/>
                <w:szCs w:val="18"/>
                <w:u w:val="none"/>
              </w:rPr>
            </w:pPr>
          </w:p>
        </w:tc>
      </w:tr>
      <w:tr w14:paraId="33E3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1063"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3B76D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21507</w:t>
            </w:r>
          </w:p>
        </w:tc>
        <w:tc>
          <w:tcPr>
            <w:tcW w:w="463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BA193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国有资产监管</w:t>
            </w:r>
          </w:p>
        </w:tc>
        <w:tc>
          <w:tcPr>
            <w:tcW w:w="18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75D81A2">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1,787.16 </w:t>
            </w:r>
          </w:p>
        </w:tc>
        <w:tc>
          <w:tcPr>
            <w:tcW w:w="149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5D78470">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1,033.60 </w:t>
            </w:r>
          </w:p>
        </w:tc>
        <w:tc>
          <w:tcPr>
            <w:tcW w:w="145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47D3AB3">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753.56 </w:t>
            </w:r>
          </w:p>
        </w:tc>
        <w:tc>
          <w:tcPr>
            <w:tcW w:w="11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9F07348">
            <w:pPr>
              <w:jc w:val="right"/>
              <w:rPr>
                <w:rFonts w:hint="default" w:ascii="Arial" w:hAnsi="Arial" w:eastAsia="宋体" w:cs="Arial"/>
                <w:i w:val="0"/>
                <w:color w:val="000000"/>
                <w:sz w:val="18"/>
                <w:szCs w:val="18"/>
                <w:u w:val="none"/>
              </w:rPr>
            </w:pPr>
          </w:p>
        </w:tc>
        <w:tc>
          <w:tcPr>
            <w:tcW w:w="1091"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5C51E5D">
            <w:pPr>
              <w:jc w:val="right"/>
              <w:rPr>
                <w:rFonts w:hint="default" w:ascii="Arial" w:hAnsi="Arial" w:eastAsia="宋体" w:cs="Arial"/>
                <w:i w:val="0"/>
                <w:color w:val="000000"/>
                <w:sz w:val="18"/>
                <w:szCs w:val="18"/>
                <w:u w:val="none"/>
              </w:rPr>
            </w:pPr>
          </w:p>
        </w:tc>
        <w:tc>
          <w:tcPr>
            <w:tcW w:w="128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FD7A62B">
            <w:pPr>
              <w:jc w:val="right"/>
              <w:rPr>
                <w:rFonts w:hint="default" w:ascii="Arial" w:hAnsi="Arial" w:eastAsia="宋体" w:cs="Arial"/>
                <w:i w:val="0"/>
                <w:color w:val="000000"/>
                <w:sz w:val="18"/>
                <w:szCs w:val="18"/>
                <w:u w:val="none"/>
              </w:rPr>
            </w:pPr>
          </w:p>
        </w:tc>
      </w:tr>
      <w:tr w14:paraId="7241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1063"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8E1BE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2150799</w:t>
            </w:r>
          </w:p>
        </w:tc>
        <w:tc>
          <w:tcPr>
            <w:tcW w:w="463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706D1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其他国有资产监管支出</w:t>
            </w:r>
          </w:p>
        </w:tc>
        <w:tc>
          <w:tcPr>
            <w:tcW w:w="18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1267003">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1,787.16 </w:t>
            </w:r>
          </w:p>
        </w:tc>
        <w:tc>
          <w:tcPr>
            <w:tcW w:w="149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36E2A9F">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1,033.60 </w:t>
            </w:r>
          </w:p>
        </w:tc>
        <w:tc>
          <w:tcPr>
            <w:tcW w:w="145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8A985E0">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753.56 </w:t>
            </w:r>
          </w:p>
        </w:tc>
        <w:tc>
          <w:tcPr>
            <w:tcW w:w="11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5F1C21E">
            <w:pPr>
              <w:jc w:val="right"/>
              <w:rPr>
                <w:rFonts w:hint="default" w:ascii="Arial" w:hAnsi="Arial" w:eastAsia="宋体" w:cs="Arial"/>
                <w:i w:val="0"/>
                <w:color w:val="000000"/>
                <w:sz w:val="18"/>
                <w:szCs w:val="18"/>
                <w:u w:val="none"/>
              </w:rPr>
            </w:pPr>
          </w:p>
        </w:tc>
        <w:tc>
          <w:tcPr>
            <w:tcW w:w="1091"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C6F3879">
            <w:pPr>
              <w:jc w:val="right"/>
              <w:rPr>
                <w:rFonts w:hint="default" w:ascii="Arial" w:hAnsi="Arial" w:eastAsia="宋体" w:cs="Arial"/>
                <w:i w:val="0"/>
                <w:color w:val="000000"/>
                <w:sz w:val="18"/>
                <w:szCs w:val="18"/>
                <w:u w:val="none"/>
              </w:rPr>
            </w:pPr>
          </w:p>
        </w:tc>
        <w:tc>
          <w:tcPr>
            <w:tcW w:w="128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B3F26DE">
            <w:pPr>
              <w:jc w:val="right"/>
              <w:rPr>
                <w:rFonts w:hint="default" w:ascii="Arial" w:hAnsi="Arial" w:eastAsia="宋体" w:cs="Arial"/>
                <w:i w:val="0"/>
                <w:color w:val="000000"/>
                <w:sz w:val="18"/>
                <w:szCs w:val="18"/>
                <w:u w:val="none"/>
              </w:rPr>
            </w:pPr>
          </w:p>
        </w:tc>
      </w:tr>
      <w:tr w14:paraId="73B2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1063"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EB7A7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463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54982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8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EC2E15D">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116.47 </w:t>
            </w:r>
          </w:p>
        </w:tc>
        <w:tc>
          <w:tcPr>
            <w:tcW w:w="149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C0BE0CD">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116.47 </w:t>
            </w:r>
          </w:p>
        </w:tc>
        <w:tc>
          <w:tcPr>
            <w:tcW w:w="145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907FE1D">
            <w:pPr>
              <w:jc w:val="right"/>
              <w:rPr>
                <w:rFonts w:hint="default" w:ascii="Arial" w:hAnsi="Arial" w:eastAsia="宋体" w:cs="Arial"/>
                <w:i w:val="0"/>
                <w:color w:val="000000"/>
                <w:sz w:val="18"/>
                <w:szCs w:val="18"/>
                <w:u w:val="none"/>
              </w:rPr>
            </w:pPr>
          </w:p>
        </w:tc>
        <w:tc>
          <w:tcPr>
            <w:tcW w:w="11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12E61AD">
            <w:pPr>
              <w:jc w:val="right"/>
              <w:rPr>
                <w:rFonts w:hint="default" w:ascii="Arial" w:hAnsi="Arial" w:eastAsia="宋体" w:cs="Arial"/>
                <w:i w:val="0"/>
                <w:color w:val="000000"/>
                <w:sz w:val="18"/>
                <w:szCs w:val="18"/>
                <w:u w:val="none"/>
              </w:rPr>
            </w:pPr>
          </w:p>
        </w:tc>
        <w:tc>
          <w:tcPr>
            <w:tcW w:w="1091"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3381B9E">
            <w:pPr>
              <w:jc w:val="right"/>
              <w:rPr>
                <w:rFonts w:hint="default" w:ascii="Arial" w:hAnsi="Arial" w:eastAsia="宋体" w:cs="Arial"/>
                <w:i w:val="0"/>
                <w:color w:val="000000"/>
                <w:sz w:val="18"/>
                <w:szCs w:val="18"/>
                <w:u w:val="none"/>
              </w:rPr>
            </w:pPr>
          </w:p>
        </w:tc>
        <w:tc>
          <w:tcPr>
            <w:tcW w:w="128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8F5ABED">
            <w:pPr>
              <w:jc w:val="right"/>
              <w:rPr>
                <w:rFonts w:hint="default" w:ascii="Arial" w:hAnsi="Arial" w:eastAsia="宋体" w:cs="Arial"/>
                <w:i w:val="0"/>
                <w:color w:val="000000"/>
                <w:sz w:val="18"/>
                <w:szCs w:val="18"/>
                <w:u w:val="none"/>
              </w:rPr>
            </w:pPr>
          </w:p>
        </w:tc>
      </w:tr>
      <w:tr w14:paraId="7D4AC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1063"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8C1B8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463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A8ADB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住房改革支出</w:t>
            </w:r>
          </w:p>
        </w:tc>
        <w:tc>
          <w:tcPr>
            <w:tcW w:w="18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A9DC0C0">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116.47 </w:t>
            </w:r>
          </w:p>
        </w:tc>
        <w:tc>
          <w:tcPr>
            <w:tcW w:w="149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6EFD110">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116.47 </w:t>
            </w:r>
          </w:p>
        </w:tc>
        <w:tc>
          <w:tcPr>
            <w:tcW w:w="145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A893B00">
            <w:pPr>
              <w:jc w:val="right"/>
              <w:rPr>
                <w:rFonts w:hint="default" w:ascii="Arial" w:hAnsi="Arial" w:eastAsia="宋体" w:cs="Arial"/>
                <w:i w:val="0"/>
                <w:color w:val="000000"/>
                <w:sz w:val="18"/>
                <w:szCs w:val="18"/>
                <w:u w:val="none"/>
              </w:rPr>
            </w:pPr>
          </w:p>
        </w:tc>
        <w:tc>
          <w:tcPr>
            <w:tcW w:w="11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8C50F58">
            <w:pPr>
              <w:jc w:val="right"/>
              <w:rPr>
                <w:rFonts w:hint="default" w:ascii="Arial" w:hAnsi="Arial" w:eastAsia="宋体" w:cs="Arial"/>
                <w:i w:val="0"/>
                <w:color w:val="000000"/>
                <w:sz w:val="18"/>
                <w:szCs w:val="18"/>
                <w:u w:val="none"/>
              </w:rPr>
            </w:pPr>
          </w:p>
        </w:tc>
        <w:tc>
          <w:tcPr>
            <w:tcW w:w="1091"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E9FE67A">
            <w:pPr>
              <w:jc w:val="right"/>
              <w:rPr>
                <w:rFonts w:hint="default" w:ascii="Arial" w:hAnsi="Arial" w:eastAsia="宋体" w:cs="Arial"/>
                <w:i w:val="0"/>
                <w:color w:val="000000"/>
                <w:sz w:val="18"/>
                <w:szCs w:val="18"/>
                <w:u w:val="none"/>
              </w:rPr>
            </w:pPr>
          </w:p>
        </w:tc>
        <w:tc>
          <w:tcPr>
            <w:tcW w:w="128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294D5F5">
            <w:pPr>
              <w:jc w:val="right"/>
              <w:rPr>
                <w:rFonts w:hint="default" w:ascii="Arial" w:hAnsi="Arial" w:eastAsia="宋体" w:cs="Arial"/>
                <w:i w:val="0"/>
                <w:color w:val="000000"/>
                <w:sz w:val="18"/>
                <w:szCs w:val="18"/>
                <w:u w:val="none"/>
              </w:rPr>
            </w:pPr>
          </w:p>
        </w:tc>
      </w:tr>
      <w:tr w14:paraId="5EA4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1063"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9EAC4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463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0F8F8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8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2414E54">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71.56 </w:t>
            </w:r>
          </w:p>
        </w:tc>
        <w:tc>
          <w:tcPr>
            <w:tcW w:w="149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B890EB0">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71.56 </w:t>
            </w:r>
          </w:p>
        </w:tc>
        <w:tc>
          <w:tcPr>
            <w:tcW w:w="145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8B272A4">
            <w:pPr>
              <w:jc w:val="right"/>
              <w:rPr>
                <w:rFonts w:hint="default" w:ascii="Arial" w:hAnsi="Arial" w:eastAsia="宋体" w:cs="Arial"/>
                <w:i w:val="0"/>
                <w:color w:val="000000"/>
                <w:sz w:val="18"/>
                <w:szCs w:val="18"/>
                <w:u w:val="none"/>
              </w:rPr>
            </w:pPr>
          </w:p>
        </w:tc>
        <w:tc>
          <w:tcPr>
            <w:tcW w:w="11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C51758B">
            <w:pPr>
              <w:jc w:val="right"/>
              <w:rPr>
                <w:rFonts w:hint="default" w:ascii="Arial" w:hAnsi="Arial" w:eastAsia="宋体" w:cs="Arial"/>
                <w:i w:val="0"/>
                <w:color w:val="000000"/>
                <w:sz w:val="18"/>
                <w:szCs w:val="18"/>
                <w:u w:val="none"/>
              </w:rPr>
            </w:pPr>
          </w:p>
        </w:tc>
        <w:tc>
          <w:tcPr>
            <w:tcW w:w="1091"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71F2754">
            <w:pPr>
              <w:jc w:val="right"/>
              <w:rPr>
                <w:rFonts w:hint="default" w:ascii="Arial" w:hAnsi="Arial" w:eastAsia="宋体" w:cs="Arial"/>
                <w:i w:val="0"/>
                <w:color w:val="000000"/>
                <w:sz w:val="18"/>
                <w:szCs w:val="18"/>
                <w:u w:val="none"/>
              </w:rPr>
            </w:pPr>
          </w:p>
        </w:tc>
        <w:tc>
          <w:tcPr>
            <w:tcW w:w="128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9FB99BE">
            <w:pPr>
              <w:jc w:val="right"/>
              <w:rPr>
                <w:rFonts w:hint="default" w:ascii="Arial" w:hAnsi="Arial" w:eastAsia="宋体" w:cs="Arial"/>
                <w:i w:val="0"/>
                <w:color w:val="000000"/>
                <w:sz w:val="18"/>
                <w:szCs w:val="18"/>
                <w:u w:val="none"/>
              </w:rPr>
            </w:pPr>
          </w:p>
        </w:tc>
      </w:tr>
      <w:tr w14:paraId="38D78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1063"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24448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2210202</w:t>
            </w:r>
          </w:p>
        </w:tc>
        <w:tc>
          <w:tcPr>
            <w:tcW w:w="463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DE852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提租补贴</w:t>
            </w:r>
          </w:p>
        </w:tc>
        <w:tc>
          <w:tcPr>
            <w:tcW w:w="18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46B9ED7">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5.71 </w:t>
            </w:r>
          </w:p>
        </w:tc>
        <w:tc>
          <w:tcPr>
            <w:tcW w:w="149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87806DA">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5.71 </w:t>
            </w:r>
          </w:p>
        </w:tc>
        <w:tc>
          <w:tcPr>
            <w:tcW w:w="145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91DE467">
            <w:pPr>
              <w:jc w:val="right"/>
              <w:rPr>
                <w:rFonts w:hint="default" w:ascii="Arial" w:hAnsi="Arial" w:eastAsia="宋体" w:cs="Arial"/>
                <w:i w:val="0"/>
                <w:color w:val="000000"/>
                <w:sz w:val="18"/>
                <w:szCs w:val="18"/>
                <w:u w:val="none"/>
              </w:rPr>
            </w:pPr>
          </w:p>
        </w:tc>
        <w:tc>
          <w:tcPr>
            <w:tcW w:w="11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80CB044">
            <w:pPr>
              <w:jc w:val="right"/>
              <w:rPr>
                <w:rFonts w:hint="default" w:ascii="Arial" w:hAnsi="Arial" w:eastAsia="宋体" w:cs="Arial"/>
                <w:i w:val="0"/>
                <w:color w:val="000000"/>
                <w:sz w:val="18"/>
                <w:szCs w:val="18"/>
                <w:u w:val="none"/>
              </w:rPr>
            </w:pPr>
          </w:p>
        </w:tc>
        <w:tc>
          <w:tcPr>
            <w:tcW w:w="1091"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8952CD5">
            <w:pPr>
              <w:jc w:val="right"/>
              <w:rPr>
                <w:rFonts w:hint="default" w:ascii="Arial" w:hAnsi="Arial" w:eastAsia="宋体" w:cs="Arial"/>
                <w:i w:val="0"/>
                <w:color w:val="000000"/>
                <w:sz w:val="18"/>
                <w:szCs w:val="18"/>
                <w:u w:val="none"/>
              </w:rPr>
            </w:pPr>
          </w:p>
        </w:tc>
        <w:tc>
          <w:tcPr>
            <w:tcW w:w="128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B40123E">
            <w:pPr>
              <w:jc w:val="right"/>
              <w:rPr>
                <w:rFonts w:hint="default" w:ascii="Arial" w:hAnsi="Arial" w:eastAsia="宋体" w:cs="Arial"/>
                <w:i w:val="0"/>
                <w:color w:val="000000"/>
                <w:sz w:val="18"/>
                <w:szCs w:val="18"/>
                <w:u w:val="none"/>
              </w:rPr>
            </w:pPr>
          </w:p>
        </w:tc>
      </w:tr>
      <w:tr w14:paraId="141E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1063"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BEC0C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2210203</w:t>
            </w:r>
          </w:p>
        </w:tc>
        <w:tc>
          <w:tcPr>
            <w:tcW w:w="463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A9D75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18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3C144F8">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39.20 </w:t>
            </w:r>
          </w:p>
        </w:tc>
        <w:tc>
          <w:tcPr>
            <w:tcW w:w="1491"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E8A393A">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39.20 </w:t>
            </w:r>
          </w:p>
        </w:tc>
        <w:tc>
          <w:tcPr>
            <w:tcW w:w="145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85022A">
            <w:pPr>
              <w:jc w:val="right"/>
              <w:rPr>
                <w:rFonts w:hint="default" w:ascii="Arial" w:hAnsi="Arial" w:eastAsia="宋体" w:cs="Arial"/>
                <w:i w:val="0"/>
                <w:color w:val="000000"/>
                <w:sz w:val="18"/>
                <w:szCs w:val="18"/>
                <w:u w:val="none"/>
              </w:rPr>
            </w:pPr>
          </w:p>
        </w:tc>
        <w:tc>
          <w:tcPr>
            <w:tcW w:w="1182"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2D53AD">
            <w:pPr>
              <w:jc w:val="right"/>
              <w:rPr>
                <w:rFonts w:hint="default" w:ascii="Arial" w:hAnsi="Arial" w:eastAsia="宋体" w:cs="Arial"/>
                <w:i w:val="0"/>
                <w:color w:val="000000"/>
                <w:sz w:val="18"/>
                <w:szCs w:val="18"/>
                <w:u w:val="none"/>
              </w:rPr>
            </w:pPr>
          </w:p>
        </w:tc>
        <w:tc>
          <w:tcPr>
            <w:tcW w:w="1091" w:type="dxa"/>
            <w:gridSpan w:val="2"/>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3E350BD">
            <w:pPr>
              <w:jc w:val="right"/>
              <w:rPr>
                <w:rFonts w:hint="default" w:ascii="Arial" w:hAnsi="Arial" w:eastAsia="宋体" w:cs="Arial"/>
                <w:i w:val="0"/>
                <w:color w:val="000000"/>
                <w:sz w:val="18"/>
                <w:szCs w:val="18"/>
                <w:u w:val="none"/>
              </w:rPr>
            </w:pPr>
          </w:p>
        </w:tc>
        <w:tc>
          <w:tcPr>
            <w:tcW w:w="128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625B992">
            <w:pPr>
              <w:jc w:val="right"/>
              <w:rPr>
                <w:rFonts w:hint="default" w:ascii="Arial" w:hAnsi="Arial" w:eastAsia="宋体" w:cs="Arial"/>
                <w:i w:val="0"/>
                <w:color w:val="000000"/>
                <w:sz w:val="18"/>
                <w:szCs w:val="18"/>
                <w:u w:val="none"/>
              </w:rPr>
            </w:pPr>
          </w:p>
        </w:tc>
      </w:tr>
      <w:tr w14:paraId="37D5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14100" w:type="dxa"/>
            <w:gridSpan w:val="10"/>
            <w:tcBorders>
              <w:top w:val="nil"/>
              <w:left w:val="nil"/>
              <w:bottom w:val="nil"/>
              <w:right w:val="nil"/>
            </w:tcBorders>
            <w:shd w:val="clear" w:color="auto" w:fill="auto"/>
            <w:noWrap/>
            <w:tcMar>
              <w:top w:w="10" w:type="dxa"/>
              <w:left w:w="10" w:type="dxa"/>
              <w:right w:w="10" w:type="dxa"/>
            </w:tcMar>
            <w:vAlign w:val="center"/>
          </w:tcPr>
          <w:p w14:paraId="402D43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注：本表反映部门本年度各项支出情况。</w:t>
            </w:r>
          </w:p>
        </w:tc>
      </w:tr>
    </w:tbl>
    <w:p w14:paraId="3A96DECA">
      <w:r>
        <w:br w:type="page"/>
      </w:r>
    </w:p>
    <w:p w14:paraId="45B9E17B"/>
    <w:tbl>
      <w:tblPr>
        <w:tblStyle w:val="9"/>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83"/>
        <w:gridCol w:w="365"/>
        <w:gridCol w:w="1093"/>
        <w:gridCol w:w="2631"/>
        <w:gridCol w:w="365"/>
        <w:gridCol w:w="1211"/>
        <w:gridCol w:w="1758"/>
        <w:gridCol w:w="1933"/>
        <w:gridCol w:w="2161"/>
      </w:tblGrid>
      <w:tr w14:paraId="21CD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trPr>
        <w:tc>
          <w:tcPr>
            <w:tcW w:w="14100" w:type="dxa"/>
            <w:gridSpan w:val="9"/>
            <w:tcBorders>
              <w:top w:val="nil"/>
              <w:left w:val="nil"/>
              <w:bottom w:val="nil"/>
              <w:right w:val="nil"/>
            </w:tcBorders>
            <w:shd w:val="clear" w:color="auto" w:fill="auto"/>
            <w:noWrap/>
            <w:tcMar>
              <w:top w:w="10" w:type="dxa"/>
              <w:left w:w="10" w:type="dxa"/>
              <w:right w:w="10" w:type="dxa"/>
            </w:tcMar>
            <w:vAlign w:val="center"/>
          </w:tcPr>
          <w:p w14:paraId="76049A91">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财政拨款收入支出决算总表</w:t>
            </w:r>
          </w:p>
        </w:tc>
      </w:tr>
      <w:tr w14:paraId="6C6D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948" w:type="dxa"/>
            <w:gridSpan w:val="2"/>
            <w:tcBorders>
              <w:top w:val="nil"/>
              <w:left w:val="nil"/>
              <w:bottom w:val="nil"/>
              <w:right w:val="nil"/>
            </w:tcBorders>
            <w:shd w:val="clear" w:color="auto" w:fill="auto"/>
            <w:noWrap/>
            <w:tcMar>
              <w:top w:w="10" w:type="dxa"/>
              <w:left w:w="10" w:type="dxa"/>
              <w:right w:w="10" w:type="dxa"/>
            </w:tcMar>
            <w:vAlign w:val="center"/>
          </w:tcPr>
          <w:p w14:paraId="1664E618">
            <w:pPr>
              <w:rPr>
                <w:rFonts w:hint="eastAsia" w:ascii="宋体" w:hAnsi="宋体" w:eastAsia="宋体" w:cs="宋体"/>
                <w:i w:val="0"/>
                <w:color w:val="000000"/>
                <w:sz w:val="18"/>
                <w:szCs w:val="18"/>
                <w:u w:val="none"/>
              </w:rPr>
            </w:pPr>
          </w:p>
        </w:tc>
        <w:tc>
          <w:tcPr>
            <w:tcW w:w="1093" w:type="dxa"/>
            <w:tcBorders>
              <w:top w:val="nil"/>
              <w:left w:val="nil"/>
              <w:bottom w:val="nil"/>
              <w:right w:val="nil"/>
            </w:tcBorders>
            <w:shd w:val="clear" w:color="auto" w:fill="auto"/>
            <w:noWrap/>
            <w:tcMar>
              <w:top w:w="10" w:type="dxa"/>
              <w:left w:w="10" w:type="dxa"/>
              <w:right w:w="10" w:type="dxa"/>
            </w:tcMar>
            <w:vAlign w:val="center"/>
          </w:tcPr>
          <w:p w14:paraId="5DE3450C">
            <w:pPr>
              <w:rPr>
                <w:rFonts w:hint="eastAsia" w:ascii="宋体" w:hAnsi="宋体" w:eastAsia="宋体" w:cs="宋体"/>
                <w:i w:val="0"/>
                <w:color w:val="000000"/>
                <w:sz w:val="18"/>
                <w:szCs w:val="18"/>
                <w:u w:val="none"/>
              </w:rPr>
            </w:pPr>
          </w:p>
        </w:tc>
        <w:tc>
          <w:tcPr>
            <w:tcW w:w="2631" w:type="dxa"/>
            <w:tcBorders>
              <w:top w:val="nil"/>
              <w:left w:val="nil"/>
              <w:bottom w:val="nil"/>
              <w:right w:val="nil"/>
            </w:tcBorders>
            <w:shd w:val="clear" w:color="auto" w:fill="auto"/>
            <w:noWrap/>
            <w:tcMar>
              <w:top w:w="10" w:type="dxa"/>
              <w:left w:w="10" w:type="dxa"/>
              <w:right w:w="10" w:type="dxa"/>
            </w:tcMar>
            <w:vAlign w:val="center"/>
          </w:tcPr>
          <w:p w14:paraId="62D726B5">
            <w:pPr>
              <w:rPr>
                <w:rFonts w:hint="eastAsia" w:ascii="宋体" w:hAnsi="宋体" w:eastAsia="宋体" w:cs="宋体"/>
                <w:i w:val="0"/>
                <w:color w:val="000000"/>
                <w:sz w:val="18"/>
                <w:szCs w:val="18"/>
                <w:u w:val="none"/>
              </w:rPr>
            </w:pPr>
          </w:p>
        </w:tc>
        <w:tc>
          <w:tcPr>
            <w:tcW w:w="365" w:type="dxa"/>
            <w:tcBorders>
              <w:top w:val="nil"/>
              <w:left w:val="nil"/>
              <w:bottom w:val="nil"/>
              <w:right w:val="nil"/>
            </w:tcBorders>
            <w:shd w:val="clear" w:color="auto" w:fill="auto"/>
            <w:noWrap/>
            <w:tcMar>
              <w:top w:w="10" w:type="dxa"/>
              <w:left w:w="10" w:type="dxa"/>
              <w:right w:w="10" w:type="dxa"/>
            </w:tcMar>
            <w:vAlign w:val="center"/>
          </w:tcPr>
          <w:p w14:paraId="72679EEA">
            <w:pPr>
              <w:rPr>
                <w:rFonts w:hint="eastAsia" w:ascii="宋体" w:hAnsi="宋体" w:eastAsia="宋体" w:cs="宋体"/>
                <w:i w:val="0"/>
                <w:color w:val="000000"/>
                <w:sz w:val="18"/>
                <w:szCs w:val="18"/>
                <w:u w:val="none"/>
              </w:rPr>
            </w:pPr>
          </w:p>
        </w:tc>
        <w:tc>
          <w:tcPr>
            <w:tcW w:w="1211" w:type="dxa"/>
            <w:tcBorders>
              <w:top w:val="nil"/>
              <w:left w:val="nil"/>
              <w:bottom w:val="nil"/>
              <w:right w:val="nil"/>
            </w:tcBorders>
            <w:shd w:val="clear" w:color="auto" w:fill="auto"/>
            <w:noWrap/>
            <w:tcMar>
              <w:top w:w="10" w:type="dxa"/>
              <w:left w:w="10" w:type="dxa"/>
              <w:right w:w="10" w:type="dxa"/>
            </w:tcMar>
            <w:vAlign w:val="center"/>
          </w:tcPr>
          <w:p w14:paraId="0F6ED352">
            <w:pPr>
              <w:rPr>
                <w:rFonts w:hint="eastAsia" w:ascii="宋体" w:hAnsi="宋体" w:eastAsia="宋体" w:cs="宋体"/>
                <w:i w:val="0"/>
                <w:color w:val="000000"/>
                <w:sz w:val="18"/>
                <w:szCs w:val="18"/>
                <w:u w:val="none"/>
              </w:rPr>
            </w:pPr>
          </w:p>
        </w:tc>
        <w:tc>
          <w:tcPr>
            <w:tcW w:w="5852" w:type="dxa"/>
            <w:gridSpan w:val="3"/>
            <w:tcBorders>
              <w:top w:val="nil"/>
              <w:left w:val="nil"/>
              <w:bottom w:val="nil"/>
              <w:right w:val="nil"/>
            </w:tcBorders>
            <w:shd w:val="clear" w:color="auto" w:fill="auto"/>
            <w:noWrap/>
            <w:tcMar>
              <w:top w:w="10" w:type="dxa"/>
              <w:left w:w="10" w:type="dxa"/>
              <w:right w:w="10" w:type="dxa"/>
            </w:tcMar>
            <w:vAlign w:val="center"/>
          </w:tcPr>
          <w:p w14:paraId="15FCBA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14:paraId="7C43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248" w:type="dxa"/>
            <w:gridSpan w:val="6"/>
            <w:tcBorders>
              <w:top w:val="nil"/>
              <w:left w:val="nil"/>
              <w:bottom w:val="nil"/>
              <w:right w:val="nil"/>
            </w:tcBorders>
            <w:shd w:val="clear" w:color="auto" w:fill="auto"/>
            <w:noWrap/>
            <w:tcMar>
              <w:top w:w="10" w:type="dxa"/>
              <w:left w:w="10" w:type="dxa"/>
              <w:right w:w="10" w:type="dxa"/>
            </w:tcMar>
            <w:vAlign w:val="center"/>
          </w:tcPr>
          <w:p w14:paraId="3BEE42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部门：国务院国有资产监督管理委员会研究中心</w:t>
            </w:r>
          </w:p>
        </w:tc>
        <w:tc>
          <w:tcPr>
            <w:tcW w:w="5852" w:type="dxa"/>
            <w:gridSpan w:val="3"/>
            <w:tcBorders>
              <w:top w:val="nil"/>
              <w:left w:val="nil"/>
              <w:bottom w:val="nil"/>
              <w:right w:val="nil"/>
            </w:tcBorders>
            <w:shd w:val="clear" w:color="auto" w:fill="auto"/>
            <w:noWrap/>
            <w:tcMar>
              <w:top w:w="10" w:type="dxa"/>
              <w:left w:w="10" w:type="dxa"/>
              <w:right w:w="10" w:type="dxa"/>
            </w:tcMar>
            <w:vAlign w:val="center"/>
          </w:tcPr>
          <w:p w14:paraId="5E92A0F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B4C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404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A90EB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w:t>
            </w:r>
          </w:p>
        </w:tc>
        <w:tc>
          <w:tcPr>
            <w:tcW w:w="100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B4176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w:t>
            </w:r>
          </w:p>
        </w:tc>
      </w:tr>
      <w:tr w14:paraId="0C6B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A6A6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项目 </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34AA6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4065B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36743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E8413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C4FA7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5A1E8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一般公共预算财政拨款</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B463F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政府性基金预算财政拨款</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48FDF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国有资本经营预算财政拨款</w:t>
            </w:r>
          </w:p>
        </w:tc>
      </w:tr>
      <w:tr w14:paraId="3C28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E419A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B89A4D2">
            <w:pPr>
              <w:jc w:val="left"/>
              <w:rPr>
                <w:rFonts w:hint="eastAsia" w:ascii="宋体" w:hAnsi="宋体" w:eastAsia="宋体" w:cs="宋体"/>
                <w:i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909FB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499FB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16AA2EF">
            <w:pPr>
              <w:jc w:val="left"/>
              <w:rPr>
                <w:rFonts w:hint="eastAsia" w:ascii="宋体" w:hAnsi="宋体" w:eastAsia="宋体" w:cs="宋体"/>
                <w:i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34CD2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105CE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EABD9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BF932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26BB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8E719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一、一般公共预算财政拨款 </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27587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8112A57">
            <w:pPr>
              <w:keepNext w:val="0"/>
              <w:keepLines w:val="0"/>
              <w:widowControl/>
              <w:suppressLineNumbers w:val="0"/>
              <w:jc w:val="right"/>
              <w:textAlignment w:val="center"/>
              <w:rPr>
                <w:rFonts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1,342.79 </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B31BB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BA97E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2AB90CF">
            <w:pPr>
              <w:jc w:val="right"/>
              <w:rPr>
                <w:rFonts w:hint="default" w:ascii="Arial" w:hAnsi="Arial" w:eastAsia="宋体" w:cs="Arial"/>
                <w:i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F666EF4">
            <w:pPr>
              <w:jc w:val="right"/>
              <w:rPr>
                <w:rFonts w:hint="default" w:ascii="Arial" w:hAnsi="Arial" w:eastAsia="宋体" w:cs="Arial"/>
                <w:i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48D2AE3">
            <w:pPr>
              <w:jc w:val="right"/>
              <w:rPr>
                <w:rFonts w:hint="default" w:ascii="Arial" w:hAnsi="Arial" w:eastAsia="宋体" w:cs="Arial"/>
                <w:i w:val="0"/>
                <w:color w:val="000000"/>
                <w:sz w:val="18"/>
                <w:szCs w:val="18"/>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085F588">
            <w:pPr>
              <w:jc w:val="right"/>
              <w:rPr>
                <w:rFonts w:hint="default" w:ascii="Arial" w:hAnsi="Arial" w:eastAsia="宋体" w:cs="Arial"/>
                <w:i w:val="0"/>
                <w:color w:val="000000"/>
                <w:sz w:val="20"/>
                <w:szCs w:val="20"/>
                <w:u w:val="none"/>
              </w:rPr>
            </w:pPr>
          </w:p>
        </w:tc>
      </w:tr>
      <w:tr w14:paraId="329F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8CC17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07AAE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E784AD8">
            <w:pPr>
              <w:jc w:val="right"/>
              <w:rPr>
                <w:rFonts w:hint="default" w:ascii="Arial" w:hAnsi="Arial" w:eastAsia="宋体" w:cs="Arial"/>
                <w:i w:val="0"/>
                <w:color w:val="000000"/>
                <w:sz w:val="18"/>
                <w:szCs w:val="18"/>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3D53A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34AC0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CBE9A06">
            <w:pPr>
              <w:jc w:val="right"/>
              <w:rPr>
                <w:rFonts w:hint="default" w:ascii="Arial" w:hAnsi="Arial" w:eastAsia="宋体" w:cs="Arial"/>
                <w:i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CE921DA">
            <w:pPr>
              <w:jc w:val="right"/>
              <w:rPr>
                <w:rFonts w:hint="default" w:ascii="Arial" w:hAnsi="Arial" w:eastAsia="宋体" w:cs="Arial"/>
                <w:i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7FAF821">
            <w:pPr>
              <w:jc w:val="right"/>
              <w:rPr>
                <w:rFonts w:hint="default" w:ascii="Arial" w:hAnsi="Arial" w:eastAsia="宋体" w:cs="Arial"/>
                <w:i w:val="0"/>
                <w:color w:val="000000"/>
                <w:sz w:val="18"/>
                <w:szCs w:val="18"/>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0868521">
            <w:pPr>
              <w:jc w:val="right"/>
              <w:rPr>
                <w:rFonts w:hint="default" w:ascii="Arial" w:hAnsi="Arial" w:eastAsia="宋体" w:cs="Arial"/>
                <w:i w:val="0"/>
                <w:color w:val="000000"/>
                <w:sz w:val="20"/>
                <w:szCs w:val="20"/>
                <w:u w:val="none"/>
              </w:rPr>
            </w:pPr>
          </w:p>
        </w:tc>
      </w:tr>
      <w:tr w14:paraId="0CBA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8F561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1DB9D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547182F">
            <w:pPr>
              <w:jc w:val="right"/>
              <w:rPr>
                <w:rFonts w:hint="default" w:ascii="Arial" w:hAnsi="Arial" w:eastAsia="宋体" w:cs="Arial"/>
                <w:i w:val="0"/>
                <w:color w:val="000000"/>
                <w:sz w:val="18"/>
                <w:szCs w:val="18"/>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79C1F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3EE99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006C2E8">
            <w:pPr>
              <w:jc w:val="right"/>
              <w:rPr>
                <w:rFonts w:hint="default" w:ascii="Arial" w:hAnsi="Arial" w:eastAsia="宋体" w:cs="Arial"/>
                <w:i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3B64616">
            <w:pPr>
              <w:jc w:val="right"/>
              <w:rPr>
                <w:rFonts w:hint="default" w:ascii="Arial" w:hAnsi="Arial" w:eastAsia="宋体" w:cs="Arial"/>
                <w:i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22D7B70">
            <w:pPr>
              <w:jc w:val="right"/>
              <w:rPr>
                <w:rFonts w:hint="default" w:ascii="Arial" w:hAnsi="Arial" w:eastAsia="宋体" w:cs="Arial"/>
                <w:i w:val="0"/>
                <w:color w:val="000000"/>
                <w:sz w:val="18"/>
                <w:szCs w:val="18"/>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AFF95A9">
            <w:pPr>
              <w:jc w:val="right"/>
              <w:rPr>
                <w:rFonts w:hint="default" w:ascii="Arial" w:hAnsi="Arial" w:eastAsia="宋体" w:cs="Arial"/>
                <w:i w:val="0"/>
                <w:color w:val="000000"/>
                <w:sz w:val="20"/>
                <w:szCs w:val="20"/>
                <w:u w:val="none"/>
              </w:rPr>
            </w:pPr>
          </w:p>
        </w:tc>
      </w:tr>
      <w:tr w14:paraId="18EC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90E17AA">
            <w:pPr>
              <w:jc w:val="left"/>
              <w:rPr>
                <w:rFonts w:hint="eastAsia" w:ascii="宋体" w:hAnsi="宋体" w:eastAsia="宋体" w:cs="宋体"/>
                <w:i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6CDAB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D56EBBF">
            <w:pPr>
              <w:jc w:val="left"/>
              <w:rPr>
                <w:rFonts w:hint="default" w:ascii="Arial" w:hAnsi="Arial" w:eastAsia="宋体" w:cs="Arial"/>
                <w:i w:val="0"/>
                <w:color w:val="000000"/>
                <w:sz w:val="18"/>
                <w:szCs w:val="18"/>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67633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BFE0D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6440B87">
            <w:pPr>
              <w:jc w:val="right"/>
              <w:rPr>
                <w:rFonts w:hint="default" w:ascii="Arial" w:hAnsi="Arial" w:eastAsia="宋体" w:cs="Arial"/>
                <w:i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39F9FD2">
            <w:pPr>
              <w:jc w:val="right"/>
              <w:rPr>
                <w:rFonts w:hint="default" w:ascii="Arial" w:hAnsi="Arial" w:eastAsia="宋体" w:cs="Arial"/>
                <w:i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78DC7A6">
            <w:pPr>
              <w:jc w:val="right"/>
              <w:rPr>
                <w:rFonts w:hint="default" w:ascii="Arial" w:hAnsi="Arial" w:eastAsia="宋体" w:cs="Arial"/>
                <w:i w:val="0"/>
                <w:color w:val="000000"/>
                <w:sz w:val="18"/>
                <w:szCs w:val="18"/>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9C318C3">
            <w:pPr>
              <w:jc w:val="right"/>
              <w:rPr>
                <w:rFonts w:hint="default" w:ascii="Arial" w:hAnsi="Arial" w:eastAsia="宋体" w:cs="Arial"/>
                <w:i w:val="0"/>
                <w:color w:val="000000"/>
                <w:sz w:val="20"/>
                <w:szCs w:val="20"/>
                <w:u w:val="none"/>
              </w:rPr>
            </w:pPr>
          </w:p>
        </w:tc>
      </w:tr>
      <w:tr w14:paraId="19DD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F940019">
            <w:pPr>
              <w:jc w:val="left"/>
              <w:rPr>
                <w:rFonts w:hint="eastAsia" w:ascii="宋体" w:hAnsi="宋体" w:eastAsia="宋体" w:cs="宋体"/>
                <w:i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B408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586D790">
            <w:pPr>
              <w:jc w:val="left"/>
              <w:rPr>
                <w:rFonts w:hint="default" w:ascii="Arial" w:hAnsi="Arial" w:eastAsia="宋体" w:cs="Arial"/>
                <w:i w:val="0"/>
                <w:color w:val="000000"/>
                <w:sz w:val="18"/>
                <w:szCs w:val="18"/>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C7284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87472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04D48FD">
            <w:pPr>
              <w:jc w:val="right"/>
              <w:rPr>
                <w:rFonts w:hint="default" w:ascii="Arial" w:hAnsi="Arial" w:eastAsia="宋体" w:cs="Arial"/>
                <w:i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AB30265">
            <w:pPr>
              <w:jc w:val="right"/>
              <w:rPr>
                <w:rFonts w:hint="default" w:ascii="Arial" w:hAnsi="Arial" w:eastAsia="宋体" w:cs="Arial"/>
                <w:i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0252FFD">
            <w:pPr>
              <w:jc w:val="right"/>
              <w:rPr>
                <w:rFonts w:hint="default" w:ascii="Arial" w:hAnsi="Arial" w:eastAsia="宋体" w:cs="Arial"/>
                <w:i w:val="0"/>
                <w:color w:val="000000"/>
                <w:sz w:val="18"/>
                <w:szCs w:val="18"/>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D7690E9">
            <w:pPr>
              <w:jc w:val="right"/>
              <w:rPr>
                <w:rFonts w:hint="default" w:ascii="Arial" w:hAnsi="Arial" w:eastAsia="宋体" w:cs="Arial"/>
                <w:i w:val="0"/>
                <w:color w:val="000000"/>
                <w:sz w:val="20"/>
                <w:szCs w:val="20"/>
                <w:u w:val="none"/>
              </w:rPr>
            </w:pPr>
          </w:p>
        </w:tc>
      </w:tr>
      <w:tr w14:paraId="4206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C2BE103">
            <w:pPr>
              <w:jc w:val="left"/>
              <w:rPr>
                <w:rFonts w:hint="eastAsia" w:ascii="宋体" w:hAnsi="宋体" w:eastAsia="宋体" w:cs="宋体"/>
                <w:i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FF0EE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BF5EAEB">
            <w:pPr>
              <w:jc w:val="left"/>
              <w:rPr>
                <w:rFonts w:hint="default" w:ascii="Arial" w:hAnsi="Arial" w:eastAsia="宋体" w:cs="Arial"/>
                <w:i w:val="0"/>
                <w:color w:val="000000"/>
                <w:sz w:val="18"/>
                <w:szCs w:val="18"/>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A2C19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2E15C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DC363B8">
            <w:pPr>
              <w:jc w:val="right"/>
              <w:rPr>
                <w:rFonts w:hint="default" w:ascii="Arial" w:hAnsi="Arial" w:eastAsia="宋体" w:cs="Arial"/>
                <w:i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82F46C9">
            <w:pPr>
              <w:jc w:val="right"/>
              <w:rPr>
                <w:rFonts w:hint="default" w:ascii="Arial" w:hAnsi="Arial" w:eastAsia="宋体" w:cs="Arial"/>
                <w:i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24486D7">
            <w:pPr>
              <w:jc w:val="right"/>
              <w:rPr>
                <w:rFonts w:hint="default" w:ascii="Arial" w:hAnsi="Arial" w:eastAsia="宋体" w:cs="Arial"/>
                <w:i w:val="0"/>
                <w:color w:val="000000"/>
                <w:sz w:val="18"/>
                <w:szCs w:val="18"/>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86D1AC3">
            <w:pPr>
              <w:jc w:val="right"/>
              <w:rPr>
                <w:rFonts w:hint="default" w:ascii="Arial" w:hAnsi="Arial" w:eastAsia="宋体" w:cs="Arial"/>
                <w:i w:val="0"/>
                <w:color w:val="000000"/>
                <w:sz w:val="20"/>
                <w:szCs w:val="20"/>
                <w:u w:val="none"/>
              </w:rPr>
            </w:pPr>
          </w:p>
        </w:tc>
      </w:tr>
      <w:tr w14:paraId="76A5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612B170">
            <w:pPr>
              <w:jc w:val="left"/>
              <w:rPr>
                <w:rFonts w:hint="eastAsia" w:ascii="宋体" w:hAnsi="宋体" w:eastAsia="宋体" w:cs="宋体"/>
                <w:i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CA583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9930DD9">
            <w:pPr>
              <w:jc w:val="left"/>
              <w:rPr>
                <w:rFonts w:hint="default" w:ascii="Arial" w:hAnsi="Arial" w:eastAsia="宋体" w:cs="Arial"/>
                <w:i w:val="0"/>
                <w:color w:val="000000"/>
                <w:sz w:val="18"/>
                <w:szCs w:val="18"/>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5DF47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7A32F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B09CF3">
            <w:pPr>
              <w:jc w:val="right"/>
              <w:rPr>
                <w:rFonts w:hint="default" w:ascii="Arial" w:hAnsi="Arial" w:eastAsia="宋体" w:cs="Arial"/>
                <w:i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C28AE84">
            <w:pPr>
              <w:jc w:val="right"/>
              <w:rPr>
                <w:rFonts w:hint="default" w:ascii="Arial" w:hAnsi="Arial" w:eastAsia="宋体" w:cs="Arial"/>
                <w:i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CD40AAC">
            <w:pPr>
              <w:jc w:val="right"/>
              <w:rPr>
                <w:rFonts w:hint="default" w:ascii="Arial" w:hAnsi="Arial" w:eastAsia="宋体" w:cs="Arial"/>
                <w:i w:val="0"/>
                <w:color w:val="000000"/>
                <w:sz w:val="18"/>
                <w:szCs w:val="18"/>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6B5FD60">
            <w:pPr>
              <w:jc w:val="right"/>
              <w:rPr>
                <w:rFonts w:hint="default" w:ascii="Arial" w:hAnsi="Arial" w:eastAsia="宋体" w:cs="Arial"/>
                <w:i w:val="0"/>
                <w:color w:val="000000"/>
                <w:sz w:val="20"/>
                <w:szCs w:val="20"/>
                <w:u w:val="none"/>
              </w:rPr>
            </w:pPr>
          </w:p>
        </w:tc>
      </w:tr>
      <w:tr w14:paraId="5823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2FE2747">
            <w:pPr>
              <w:jc w:val="left"/>
              <w:rPr>
                <w:rFonts w:hint="eastAsia" w:ascii="宋体" w:hAnsi="宋体" w:eastAsia="宋体" w:cs="宋体"/>
                <w:i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864F4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F39AB99">
            <w:pPr>
              <w:jc w:val="left"/>
              <w:rPr>
                <w:rFonts w:hint="default" w:ascii="Arial" w:hAnsi="Arial" w:eastAsia="宋体" w:cs="Arial"/>
                <w:i w:val="0"/>
                <w:color w:val="000000"/>
                <w:sz w:val="18"/>
                <w:szCs w:val="18"/>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B8F2A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EB35C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CF661DC">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126.00 </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D174C26">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126.00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2356D7E">
            <w:pPr>
              <w:jc w:val="right"/>
              <w:rPr>
                <w:rFonts w:hint="default" w:ascii="Arial" w:hAnsi="Arial" w:eastAsia="宋体" w:cs="Arial"/>
                <w:i w:val="0"/>
                <w:color w:val="000000"/>
                <w:sz w:val="18"/>
                <w:szCs w:val="18"/>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BE1061A">
            <w:pPr>
              <w:jc w:val="right"/>
              <w:rPr>
                <w:rFonts w:hint="default" w:ascii="Arial" w:hAnsi="Arial" w:eastAsia="宋体" w:cs="Arial"/>
                <w:i w:val="0"/>
                <w:color w:val="000000"/>
                <w:sz w:val="20"/>
                <w:szCs w:val="20"/>
                <w:u w:val="none"/>
              </w:rPr>
            </w:pPr>
          </w:p>
        </w:tc>
      </w:tr>
      <w:tr w14:paraId="6332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1909BAB">
            <w:pPr>
              <w:jc w:val="left"/>
              <w:rPr>
                <w:rFonts w:hint="eastAsia" w:ascii="宋体" w:hAnsi="宋体" w:eastAsia="宋体" w:cs="宋体"/>
                <w:i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487C1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53122BC">
            <w:pPr>
              <w:jc w:val="left"/>
              <w:rPr>
                <w:rFonts w:hint="default" w:ascii="Arial" w:hAnsi="Arial" w:eastAsia="宋体" w:cs="Arial"/>
                <w:i w:val="0"/>
                <w:color w:val="000000"/>
                <w:sz w:val="18"/>
                <w:szCs w:val="18"/>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EC8D2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A41CD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F629ADD">
            <w:pPr>
              <w:jc w:val="right"/>
              <w:rPr>
                <w:rFonts w:hint="default" w:ascii="Arial" w:hAnsi="Arial" w:eastAsia="宋体" w:cs="Arial"/>
                <w:i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C7326C7">
            <w:pPr>
              <w:jc w:val="right"/>
              <w:rPr>
                <w:rFonts w:hint="default" w:ascii="Arial" w:hAnsi="Arial" w:eastAsia="宋体" w:cs="Arial"/>
                <w:i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0B874D7">
            <w:pPr>
              <w:jc w:val="right"/>
              <w:rPr>
                <w:rFonts w:hint="default" w:ascii="Arial" w:hAnsi="Arial" w:eastAsia="宋体" w:cs="Arial"/>
                <w:i w:val="0"/>
                <w:color w:val="000000"/>
                <w:sz w:val="18"/>
                <w:szCs w:val="18"/>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968109C">
            <w:pPr>
              <w:jc w:val="right"/>
              <w:rPr>
                <w:rFonts w:hint="default" w:ascii="Arial" w:hAnsi="Arial" w:eastAsia="宋体" w:cs="Arial"/>
                <w:i w:val="0"/>
                <w:color w:val="000000"/>
                <w:sz w:val="20"/>
                <w:szCs w:val="20"/>
                <w:u w:val="none"/>
              </w:rPr>
            </w:pPr>
          </w:p>
        </w:tc>
      </w:tr>
      <w:tr w14:paraId="615F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4679E00">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BE4A2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13B7F70">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CD8DB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E335C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6713007">
            <w:pPr>
              <w:jc w:val="right"/>
              <w:rPr>
                <w:rFonts w:hint="default" w:ascii="Arial" w:hAnsi="Arial" w:eastAsia="宋体" w:cs="Arial"/>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B87768D">
            <w:pPr>
              <w:jc w:val="right"/>
              <w:rPr>
                <w:rFonts w:hint="default" w:ascii="Arial" w:hAnsi="Arial" w:eastAsia="宋体" w:cs="Arial"/>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B25D48E">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F0659F0">
            <w:pPr>
              <w:jc w:val="right"/>
              <w:rPr>
                <w:rFonts w:hint="default" w:ascii="Arial" w:hAnsi="Arial" w:eastAsia="宋体" w:cs="Arial"/>
                <w:i w:val="0"/>
                <w:color w:val="000000"/>
                <w:sz w:val="20"/>
                <w:szCs w:val="20"/>
                <w:u w:val="none"/>
              </w:rPr>
            </w:pPr>
          </w:p>
        </w:tc>
      </w:tr>
      <w:tr w14:paraId="2933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A317FA8">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BFA39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7C92393">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C696E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29A8D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3D0BD9E">
            <w:pPr>
              <w:jc w:val="right"/>
              <w:rPr>
                <w:rFonts w:hint="default" w:ascii="Arial" w:hAnsi="Arial" w:eastAsia="宋体" w:cs="Arial"/>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8B77DB1">
            <w:pPr>
              <w:jc w:val="right"/>
              <w:rPr>
                <w:rFonts w:hint="default" w:ascii="Arial" w:hAnsi="Arial" w:eastAsia="宋体" w:cs="Arial"/>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D23378C">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08122E7">
            <w:pPr>
              <w:jc w:val="right"/>
              <w:rPr>
                <w:rFonts w:hint="default" w:ascii="Arial" w:hAnsi="Arial" w:eastAsia="宋体" w:cs="Arial"/>
                <w:i w:val="0"/>
                <w:color w:val="000000"/>
                <w:sz w:val="20"/>
                <w:szCs w:val="20"/>
                <w:u w:val="none"/>
              </w:rPr>
            </w:pPr>
          </w:p>
        </w:tc>
      </w:tr>
      <w:tr w14:paraId="2D85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7D0B417">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589A6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68B01D4">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EA55B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B703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D587CCE">
            <w:pPr>
              <w:jc w:val="right"/>
              <w:rPr>
                <w:rFonts w:hint="default" w:ascii="Arial" w:hAnsi="Arial" w:eastAsia="宋体" w:cs="Arial"/>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515E90A">
            <w:pPr>
              <w:jc w:val="right"/>
              <w:rPr>
                <w:rFonts w:hint="default" w:ascii="Arial" w:hAnsi="Arial" w:eastAsia="宋体" w:cs="Arial"/>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70273F6">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CF92D29">
            <w:pPr>
              <w:jc w:val="right"/>
              <w:rPr>
                <w:rFonts w:hint="default" w:ascii="Arial" w:hAnsi="Arial" w:eastAsia="宋体" w:cs="Arial"/>
                <w:i w:val="0"/>
                <w:color w:val="000000"/>
                <w:sz w:val="20"/>
                <w:szCs w:val="20"/>
                <w:u w:val="none"/>
              </w:rPr>
            </w:pPr>
          </w:p>
        </w:tc>
      </w:tr>
      <w:tr w14:paraId="0ECA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800F3B8">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3FAC2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182F067">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69CE2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A72F5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83CBB40">
            <w:pPr>
              <w:jc w:val="right"/>
              <w:rPr>
                <w:rFonts w:hint="default" w:ascii="Arial" w:hAnsi="Arial" w:eastAsia="宋体" w:cs="Arial"/>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65DD87C">
            <w:pPr>
              <w:jc w:val="right"/>
              <w:rPr>
                <w:rFonts w:hint="default" w:ascii="Arial" w:hAnsi="Arial" w:eastAsia="宋体" w:cs="Arial"/>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C458205">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602555A">
            <w:pPr>
              <w:jc w:val="right"/>
              <w:rPr>
                <w:rFonts w:hint="default" w:ascii="Arial" w:hAnsi="Arial" w:eastAsia="宋体" w:cs="Arial"/>
                <w:i w:val="0"/>
                <w:color w:val="000000"/>
                <w:sz w:val="20"/>
                <w:szCs w:val="20"/>
                <w:u w:val="none"/>
              </w:rPr>
            </w:pPr>
          </w:p>
        </w:tc>
      </w:tr>
      <w:tr w14:paraId="1504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6C035AE">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BB691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04595AD">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21B55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十四、资源勘探工业信息等支出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E9DA6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BEC95C3">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1,158.71 </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950C6D4">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1,158.71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354886A">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E89306A">
            <w:pPr>
              <w:jc w:val="right"/>
              <w:rPr>
                <w:rFonts w:hint="default" w:ascii="Arial" w:hAnsi="Arial" w:eastAsia="宋体" w:cs="Arial"/>
                <w:i w:val="0"/>
                <w:color w:val="000000"/>
                <w:sz w:val="20"/>
                <w:szCs w:val="20"/>
                <w:u w:val="none"/>
              </w:rPr>
            </w:pPr>
          </w:p>
        </w:tc>
      </w:tr>
      <w:tr w14:paraId="0BCD1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D4C797B">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9D571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F1D8D03">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ED70C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18010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8839A89">
            <w:pPr>
              <w:jc w:val="right"/>
              <w:rPr>
                <w:rFonts w:hint="default" w:ascii="Arial" w:hAnsi="Arial" w:eastAsia="宋体" w:cs="Arial"/>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168CE95">
            <w:pPr>
              <w:jc w:val="right"/>
              <w:rPr>
                <w:rFonts w:hint="default" w:ascii="Arial" w:hAnsi="Arial" w:eastAsia="宋体" w:cs="Arial"/>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0FE2C20">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8FCFCE0">
            <w:pPr>
              <w:jc w:val="right"/>
              <w:rPr>
                <w:rFonts w:hint="default" w:ascii="Arial" w:hAnsi="Arial" w:eastAsia="宋体" w:cs="Arial"/>
                <w:i w:val="0"/>
                <w:color w:val="000000"/>
                <w:sz w:val="20"/>
                <w:szCs w:val="20"/>
                <w:u w:val="none"/>
              </w:rPr>
            </w:pPr>
          </w:p>
        </w:tc>
      </w:tr>
      <w:tr w14:paraId="08673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C0A8497">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38FB0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23B195F">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35AB6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C3EB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2875698">
            <w:pPr>
              <w:jc w:val="right"/>
              <w:rPr>
                <w:rFonts w:hint="default" w:ascii="Arial" w:hAnsi="Arial" w:eastAsia="宋体" w:cs="Arial"/>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EB37E48">
            <w:pPr>
              <w:jc w:val="right"/>
              <w:rPr>
                <w:rFonts w:hint="default" w:ascii="Arial" w:hAnsi="Arial" w:eastAsia="宋体" w:cs="Arial"/>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538B022">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8C2111D">
            <w:pPr>
              <w:jc w:val="right"/>
              <w:rPr>
                <w:rFonts w:hint="default" w:ascii="Arial" w:hAnsi="Arial" w:eastAsia="宋体" w:cs="Arial"/>
                <w:i w:val="0"/>
                <w:color w:val="000000"/>
                <w:sz w:val="20"/>
                <w:szCs w:val="20"/>
                <w:u w:val="none"/>
              </w:rPr>
            </w:pPr>
          </w:p>
        </w:tc>
      </w:tr>
      <w:tr w14:paraId="739B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EC7B0BF">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FC84C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16096AC">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DA606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AAF45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00B4FE6">
            <w:pPr>
              <w:jc w:val="right"/>
              <w:rPr>
                <w:rFonts w:hint="default" w:ascii="Arial" w:hAnsi="Arial" w:eastAsia="宋体" w:cs="Arial"/>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73CC4CB">
            <w:pPr>
              <w:jc w:val="right"/>
              <w:rPr>
                <w:rFonts w:hint="default" w:ascii="Arial" w:hAnsi="Arial" w:eastAsia="宋体" w:cs="Arial"/>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A35E9A9">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A0A8122">
            <w:pPr>
              <w:jc w:val="right"/>
              <w:rPr>
                <w:rFonts w:hint="default" w:ascii="Arial" w:hAnsi="Arial" w:eastAsia="宋体" w:cs="Arial"/>
                <w:i w:val="0"/>
                <w:color w:val="000000"/>
                <w:sz w:val="20"/>
                <w:szCs w:val="20"/>
                <w:u w:val="none"/>
              </w:rPr>
            </w:pPr>
          </w:p>
        </w:tc>
      </w:tr>
      <w:tr w14:paraId="4BD66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60BA78D">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1237C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2D4F294">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C8C99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6ABBE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AA89E0B">
            <w:pPr>
              <w:jc w:val="right"/>
              <w:rPr>
                <w:rFonts w:hint="default" w:ascii="Arial" w:hAnsi="Arial" w:eastAsia="宋体" w:cs="Arial"/>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87351BE">
            <w:pPr>
              <w:jc w:val="right"/>
              <w:rPr>
                <w:rFonts w:hint="default" w:ascii="Arial" w:hAnsi="Arial" w:eastAsia="宋体" w:cs="Arial"/>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5B0C705">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8462665">
            <w:pPr>
              <w:jc w:val="right"/>
              <w:rPr>
                <w:rFonts w:hint="default" w:ascii="Arial" w:hAnsi="Arial" w:eastAsia="宋体" w:cs="Arial"/>
                <w:i w:val="0"/>
                <w:color w:val="000000"/>
                <w:sz w:val="20"/>
                <w:szCs w:val="20"/>
                <w:u w:val="none"/>
              </w:rPr>
            </w:pPr>
          </w:p>
        </w:tc>
      </w:tr>
      <w:tr w14:paraId="7829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9F900A0">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F7855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12C306A">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5A6EC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DBAB7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F8364FF">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18"/>
                <w:szCs w:val="18"/>
                <w:u w:val="none"/>
                <w:lang w:val="en-US" w:eastAsia="zh-CN" w:bidi="ar"/>
              </w:rPr>
              <w:t>81.86</w:t>
            </w:r>
            <w:r>
              <w:rPr>
                <w:rFonts w:hint="default" w:ascii="Arial" w:hAnsi="Arial" w:eastAsia="宋体" w:cs="Arial"/>
                <w:i w:val="0"/>
                <w:color w:val="000000"/>
                <w:kern w:val="0"/>
                <w:sz w:val="20"/>
                <w:szCs w:val="20"/>
                <w:u w:val="none"/>
                <w:lang w:val="en-US" w:eastAsia="zh-CN" w:bidi="ar"/>
              </w:rPr>
              <w:t xml:space="preserve"> </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FA1BC98">
            <w:pPr>
              <w:keepNext w:val="0"/>
              <w:keepLines w:val="0"/>
              <w:widowControl/>
              <w:suppressLineNumbers w:val="0"/>
              <w:jc w:val="righ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18"/>
                <w:szCs w:val="18"/>
                <w:u w:val="none"/>
                <w:lang w:val="en-US" w:eastAsia="zh-CN" w:bidi="ar"/>
              </w:rPr>
              <w:t>81.86</w:t>
            </w:r>
            <w:r>
              <w:rPr>
                <w:rFonts w:hint="default" w:ascii="Arial" w:hAnsi="Arial" w:eastAsia="宋体" w:cs="Arial"/>
                <w:i w:val="0"/>
                <w:color w:val="000000"/>
                <w:kern w:val="0"/>
                <w:sz w:val="20"/>
                <w:szCs w:val="20"/>
                <w:u w:val="none"/>
                <w:lang w:val="en-US" w:eastAsia="zh-CN" w:bidi="ar"/>
              </w:rPr>
              <w:t xml:space="preserve">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D74DB14">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E67DA09">
            <w:pPr>
              <w:jc w:val="right"/>
              <w:rPr>
                <w:rFonts w:hint="default" w:ascii="Arial" w:hAnsi="Arial" w:eastAsia="宋体" w:cs="Arial"/>
                <w:i w:val="0"/>
                <w:color w:val="000000"/>
                <w:sz w:val="20"/>
                <w:szCs w:val="20"/>
                <w:u w:val="none"/>
              </w:rPr>
            </w:pPr>
          </w:p>
        </w:tc>
      </w:tr>
      <w:tr w14:paraId="06F5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F1309AE">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8DDCB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5679D52">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3A57C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51BE6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E4548B3">
            <w:pPr>
              <w:jc w:val="right"/>
              <w:rPr>
                <w:rFonts w:hint="default" w:ascii="Arial" w:hAnsi="Arial" w:eastAsia="宋体" w:cs="Arial"/>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B3D15A">
            <w:pPr>
              <w:jc w:val="right"/>
              <w:rPr>
                <w:rFonts w:hint="default" w:ascii="Arial" w:hAnsi="Arial" w:eastAsia="宋体" w:cs="Arial"/>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FE3AC15">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28C2C3F">
            <w:pPr>
              <w:jc w:val="right"/>
              <w:rPr>
                <w:rFonts w:hint="default" w:ascii="Arial" w:hAnsi="Arial" w:eastAsia="宋体" w:cs="Arial"/>
                <w:i w:val="0"/>
                <w:color w:val="000000"/>
                <w:sz w:val="20"/>
                <w:szCs w:val="20"/>
                <w:u w:val="none"/>
              </w:rPr>
            </w:pPr>
          </w:p>
        </w:tc>
      </w:tr>
      <w:tr w14:paraId="1F42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F85BF2E">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63FE6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41E2F8D">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99241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二十一、国有资本经营预算支出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1A7E2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8DD59DF">
            <w:pPr>
              <w:jc w:val="right"/>
              <w:rPr>
                <w:rFonts w:hint="default" w:ascii="Arial" w:hAnsi="Arial" w:eastAsia="宋体" w:cs="Arial"/>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B36CD57">
            <w:pPr>
              <w:jc w:val="right"/>
              <w:rPr>
                <w:rFonts w:hint="default" w:ascii="Arial" w:hAnsi="Arial" w:eastAsia="宋体" w:cs="Arial"/>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7BFF602">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186A9B9">
            <w:pPr>
              <w:jc w:val="right"/>
              <w:rPr>
                <w:rFonts w:hint="default" w:ascii="Arial" w:hAnsi="Arial" w:eastAsia="宋体" w:cs="Arial"/>
                <w:i w:val="0"/>
                <w:color w:val="000000"/>
                <w:sz w:val="20"/>
                <w:szCs w:val="20"/>
                <w:u w:val="none"/>
              </w:rPr>
            </w:pPr>
          </w:p>
        </w:tc>
      </w:tr>
      <w:tr w14:paraId="3FDA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EE28563">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81597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035D3AA">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E667A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二十二、灾害防治及应急管理支出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48E04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4CE5CF8">
            <w:pPr>
              <w:jc w:val="right"/>
              <w:rPr>
                <w:rFonts w:hint="default" w:ascii="Arial" w:hAnsi="Arial" w:eastAsia="宋体" w:cs="Arial"/>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DB74FEB">
            <w:pPr>
              <w:jc w:val="right"/>
              <w:rPr>
                <w:rFonts w:hint="default" w:ascii="Arial" w:hAnsi="Arial" w:eastAsia="宋体" w:cs="Arial"/>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E2917C6">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4CEEF16">
            <w:pPr>
              <w:jc w:val="right"/>
              <w:rPr>
                <w:rFonts w:hint="default" w:ascii="Arial" w:hAnsi="Arial" w:eastAsia="宋体" w:cs="Arial"/>
                <w:i w:val="0"/>
                <w:color w:val="000000"/>
                <w:sz w:val="20"/>
                <w:szCs w:val="20"/>
                <w:u w:val="none"/>
              </w:rPr>
            </w:pPr>
          </w:p>
        </w:tc>
      </w:tr>
      <w:tr w14:paraId="0A97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595B06F">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F2A6D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08E0E23">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09451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二十三、其他支出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01326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FE7EEBE">
            <w:pPr>
              <w:jc w:val="right"/>
              <w:rPr>
                <w:rFonts w:hint="default" w:ascii="Arial" w:hAnsi="Arial" w:eastAsia="宋体" w:cs="Arial"/>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7D34E2F">
            <w:pPr>
              <w:jc w:val="right"/>
              <w:rPr>
                <w:rFonts w:hint="default" w:ascii="Arial" w:hAnsi="Arial" w:eastAsia="宋体" w:cs="Arial"/>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8BCCFF1">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C4EE1C7">
            <w:pPr>
              <w:jc w:val="right"/>
              <w:rPr>
                <w:rFonts w:hint="default" w:ascii="Arial" w:hAnsi="Arial" w:eastAsia="宋体" w:cs="Arial"/>
                <w:i w:val="0"/>
                <w:color w:val="000000"/>
                <w:sz w:val="20"/>
                <w:szCs w:val="20"/>
                <w:u w:val="none"/>
              </w:rPr>
            </w:pPr>
          </w:p>
        </w:tc>
      </w:tr>
      <w:tr w14:paraId="619A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86C7E60">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127DF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0CA9CAC">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AF99C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二十四、债务还本支出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1104F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A41E3E9">
            <w:pPr>
              <w:jc w:val="right"/>
              <w:rPr>
                <w:rFonts w:hint="default" w:ascii="Arial" w:hAnsi="Arial" w:eastAsia="宋体" w:cs="Arial"/>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7BD4870">
            <w:pPr>
              <w:jc w:val="right"/>
              <w:rPr>
                <w:rFonts w:hint="default" w:ascii="Arial" w:hAnsi="Arial" w:eastAsia="宋体" w:cs="Arial"/>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C1EF2CF">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8A6EBBD">
            <w:pPr>
              <w:jc w:val="right"/>
              <w:rPr>
                <w:rFonts w:hint="default" w:ascii="Arial" w:hAnsi="Arial" w:eastAsia="宋体" w:cs="Arial"/>
                <w:i w:val="0"/>
                <w:color w:val="000000"/>
                <w:sz w:val="20"/>
                <w:szCs w:val="20"/>
                <w:u w:val="none"/>
              </w:rPr>
            </w:pPr>
          </w:p>
        </w:tc>
      </w:tr>
      <w:tr w14:paraId="245D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C9E6B32">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C612D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D08B1CB">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4B453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二十五、债务付息支出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0A9D7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6AE5FC8">
            <w:pPr>
              <w:jc w:val="right"/>
              <w:rPr>
                <w:rFonts w:hint="default" w:ascii="Arial" w:hAnsi="Arial" w:eastAsia="宋体" w:cs="Arial"/>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DD1B6F9">
            <w:pPr>
              <w:jc w:val="right"/>
              <w:rPr>
                <w:rFonts w:hint="default" w:ascii="Arial" w:hAnsi="Arial" w:eastAsia="宋体" w:cs="Arial"/>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2A3DE49">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780F5BE">
            <w:pPr>
              <w:jc w:val="right"/>
              <w:rPr>
                <w:rFonts w:hint="default" w:ascii="Arial" w:hAnsi="Arial" w:eastAsia="宋体" w:cs="Arial"/>
                <w:i w:val="0"/>
                <w:color w:val="000000"/>
                <w:sz w:val="20"/>
                <w:szCs w:val="20"/>
                <w:u w:val="none"/>
              </w:rPr>
            </w:pPr>
          </w:p>
        </w:tc>
      </w:tr>
      <w:tr w14:paraId="4373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AA62994">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21C8C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551355E">
            <w:pPr>
              <w:jc w:val="left"/>
              <w:rPr>
                <w:rFonts w:hint="eastAsia" w:ascii="宋体" w:hAnsi="宋体" w:eastAsia="宋体" w:cs="宋体"/>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0A6E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二十六、抗疫特别国债安排的支出</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09164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9B96161">
            <w:pPr>
              <w:jc w:val="right"/>
              <w:rPr>
                <w:rFonts w:hint="default" w:ascii="Arial" w:hAnsi="Arial" w:eastAsia="宋体" w:cs="Arial"/>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BE13C9E">
            <w:pPr>
              <w:jc w:val="right"/>
              <w:rPr>
                <w:rFonts w:hint="default" w:ascii="Arial" w:hAnsi="Arial" w:eastAsia="宋体" w:cs="Arial"/>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95FDF84">
            <w:pPr>
              <w:jc w:val="right"/>
              <w:rPr>
                <w:rFonts w:hint="default" w:ascii="Arial" w:hAnsi="Arial" w:eastAsia="宋体" w:cs="Arial"/>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96D02EC">
            <w:pPr>
              <w:jc w:val="right"/>
              <w:rPr>
                <w:rFonts w:hint="default" w:ascii="Arial" w:hAnsi="Arial" w:eastAsia="宋体" w:cs="Arial"/>
                <w:i w:val="0"/>
                <w:color w:val="000000"/>
                <w:sz w:val="20"/>
                <w:szCs w:val="20"/>
                <w:u w:val="none"/>
              </w:rPr>
            </w:pPr>
          </w:p>
        </w:tc>
      </w:tr>
      <w:tr w14:paraId="3964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E3E51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33C17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66DDBD3">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1,342.79 </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85F75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DBD4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77F3E84">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1,366.57 </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7D4D80E">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1,366.57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F08072A">
            <w:pPr>
              <w:jc w:val="right"/>
              <w:rPr>
                <w:rFonts w:hint="default" w:ascii="Arial" w:hAnsi="Arial" w:eastAsia="宋体" w:cs="Arial"/>
                <w:i w:val="0"/>
                <w:color w:val="000000"/>
                <w:sz w:val="18"/>
                <w:szCs w:val="18"/>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1B2DDCB">
            <w:pPr>
              <w:jc w:val="right"/>
              <w:rPr>
                <w:rFonts w:hint="default" w:ascii="Arial" w:hAnsi="Arial" w:eastAsia="宋体" w:cs="Arial"/>
                <w:i w:val="0"/>
                <w:color w:val="000000"/>
                <w:sz w:val="20"/>
                <w:szCs w:val="20"/>
                <w:u w:val="none"/>
              </w:rPr>
            </w:pPr>
          </w:p>
        </w:tc>
      </w:tr>
      <w:tr w14:paraId="5E25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49148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年初财政拨款结转和结余 </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7E7E7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C36B4C4">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719.46 </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217C7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年末财政拨款结转和结余 </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75464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95FF16D">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695.68 </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3A11A3C">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695.68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A3CA536">
            <w:pPr>
              <w:jc w:val="right"/>
              <w:rPr>
                <w:rFonts w:hint="default" w:ascii="Arial" w:hAnsi="Arial" w:eastAsia="宋体" w:cs="Arial"/>
                <w:i w:val="0"/>
                <w:color w:val="000000"/>
                <w:sz w:val="18"/>
                <w:szCs w:val="18"/>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BDB13C0">
            <w:pPr>
              <w:jc w:val="right"/>
              <w:rPr>
                <w:rFonts w:hint="default" w:ascii="Arial" w:hAnsi="Arial" w:eastAsia="宋体" w:cs="Arial"/>
                <w:i w:val="0"/>
                <w:color w:val="000000"/>
                <w:sz w:val="20"/>
                <w:szCs w:val="20"/>
                <w:u w:val="none"/>
              </w:rPr>
            </w:pPr>
          </w:p>
        </w:tc>
      </w:tr>
      <w:tr w14:paraId="3C0A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B19C9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一般公共预算财政拨款</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BAED1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349EF1D">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719.46 </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0E3A1B3">
            <w:pPr>
              <w:jc w:val="left"/>
              <w:rPr>
                <w:rFonts w:hint="eastAsia" w:ascii="宋体" w:hAnsi="宋体" w:eastAsia="宋体" w:cs="宋体"/>
                <w:i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3A6B0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0DEE7C8">
            <w:pPr>
              <w:jc w:val="left"/>
              <w:rPr>
                <w:rFonts w:hint="default" w:ascii="Arial" w:hAnsi="Arial" w:eastAsia="宋体" w:cs="Arial"/>
                <w:i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3D9C0C2">
            <w:pPr>
              <w:jc w:val="left"/>
              <w:rPr>
                <w:rFonts w:hint="default" w:ascii="Arial" w:hAnsi="Arial" w:eastAsia="宋体" w:cs="Arial"/>
                <w:i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BFA9AD3">
            <w:pPr>
              <w:jc w:val="right"/>
              <w:rPr>
                <w:rFonts w:hint="default" w:ascii="Arial" w:hAnsi="Arial" w:eastAsia="宋体" w:cs="Arial"/>
                <w:i w:val="0"/>
                <w:color w:val="000000"/>
                <w:sz w:val="18"/>
                <w:szCs w:val="18"/>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077B7E9">
            <w:pPr>
              <w:jc w:val="left"/>
              <w:rPr>
                <w:rFonts w:hint="eastAsia" w:ascii="宋体" w:hAnsi="宋体" w:eastAsia="宋体" w:cs="宋体"/>
                <w:i w:val="0"/>
                <w:color w:val="000000"/>
                <w:sz w:val="20"/>
                <w:szCs w:val="20"/>
                <w:u w:val="none"/>
              </w:rPr>
            </w:pPr>
          </w:p>
        </w:tc>
      </w:tr>
      <w:tr w14:paraId="514B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8F25C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532A2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228A7FF">
            <w:pPr>
              <w:jc w:val="right"/>
              <w:rPr>
                <w:rFonts w:hint="default" w:ascii="Arial" w:hAnsi="Arial" w:eastAsia="宋体" w:cs="Arial"/>
                <w:i w:val="0"/>
                <w:color w:val="000000"/>
                <w:sz w:val="18"/>
                <w:szCs w:val="18"/>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5610451">
            <w:pPr>
              <w:jc w:val="left"/>
              <w:rPr>
                <w:rFonts w:hint="eastAsia" w:ascii="宋体" w:hAnsi="宋体" w:eastAsia="宋体" w:cs="宋体"/>
                <w:i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C40F1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C24F295">
            <w:pPr>
              <w:jc w:val="left"/>
              <w:rPr>
                <w:rFonts w:hint="default" w:ascii="Arial" w:hAnsi="Arial" w:eastAsia="宋体" w:cs="Arial"/>
                <w:i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BC2DA8F">
            <w:pPr>
              <w:jc w:val="left"/>
              <w:rPr>
                <w:rFonts w:hint="default" w:ascii="Arial" w:hAnsi="Arial" w:eastAsia="宋体" w:cs="Arial"/>
                <w:i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368B9C9">
            <w:pPr>
              <w:jc w:val="right"/>
              <w:rPr>
                <w:rFonts w:hint="default" w:ascii="Arial" w:hAnsi="Arial" w:eastAsia="宋体" w:cs="Arial"/>
                <w:i w:val="0"/>
                <w:color w:val="000000"/>
                <w:sz w:val="18"/>
                <w:szCs w:val="18"/>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0D86BD5">
            <w:pPr>
              <w:jc w:val="left"/>
              <w:rPr>
                <w:rFonts w:hint="eastAsia" w:ascii="宋体" w:hAnsi="宋体" w:eastAsia="宋体" w:cs="宋体"/>
                <w:i w:val="0"/>
                <w:color w:val="000000"/>
                <w:sz w:val="20"/>
                <w:szCs w:val="20"/>
                <w:u w:val="none"/>
              </w:rPr>
            </w:pPr>
          </w:p>
        </w:tc>
      </w:tr>
      <w:tr w14:paraId="56B3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1051F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D1FA2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C3FA212">
            <w:pPr>
              <w:jc w:val="right"/>
              <w:rPr>
                <w:rFonts w:hint="default" w:ascii="Arial" w:hAnsi="Arial" w:eastAsia="宋体" w:cs="Arial"/>
                <w:i w:val="0"/>
                <w:color w:val="000000"/>
                <w:sz w:val="20"/>
                <w:szCs w:val="20"/>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5E23A60">
            <w:pPr>
              <w:jc w:val="left"/>
              <w:rPr>
                <w:rFonts w:hint="eastAsia" w:ascii="宋体" w:hAnsi="宋体" w:eastAsia="宋体" w:cs="宋体"/>
                <w:i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C0576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0CDF09B">
            <w:pPr>
              <w:jc w:val="left"/>
              <w:rPr>
                <w:rFonts w:hint="eastAsia" w:ascii="宋体" w:hAnsi="宋体" w:eastAsia="宋体" w:cs="宋体"/>
                <w:i w:val="0"/>
                <w:color w:val="000000"/>
                <w:sz w:val="20"/>
                <w:szCs w:val="20"/>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2575221">
            <w:pPr>
              <w:jc w:val="left"/>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474C07D">
            <w:pPr>
              <w:jc w:val="left"/>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C9EB1BE">
            <w:pPr>
              <w:jc w:val="left"/>
              <w:rPr>
                <w:rFonts w:hint="eastAsia" w:ascii="宋体" w:hAnsi="宋体" w:eastAsia="宋体" w:cs="宋体"/>
                <w:i w:val="0"/>
                <w:color w:val="000000"/>
                <w:sz w:val="20"/>
                <w:szCs w:val="20"/>
                <w:u w:val="none"/>
              </w:rPr>
            </w:pPr>
          </w:p>
        </w:tc>
      </w:tr>
      <w:tr w14:paraId="58EE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CA7C2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总计 </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E869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1622267">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2,062.25 </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355E1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总计 </w:t>
            </w: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E65E2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C92A43A">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2,062.25 </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5BC03B3">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2,062.25 </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911D48D">
            <w:pPr>
              <w:jc w:val="right"/>
              <w:rPr>
                <w:rFonts w:hint="default" w:ascii="Arial" w:hAnsi="Arial" w:eastAsia="宋体" w:cs="Arial"/>
                <w:i w:val="0"/>
                <w:color w:val="000000"/>
                <w:sz w:val="18"/>
                <w:szCs w:val="18"/>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16BA36B">
            <w:pPr>
              <w:jc w:val="right"/>
              <w:rPr>
                <w:rFonts w:hint="default" w:ascii="Arial" w:hAnsi="Arial" w:eastAsia="宋体" w:cs="Arial"/>
                <w:i w:val="0"/>
                <w:color w:val="000000"/>
                <w:sz w:val="20"/>
                <w:szCs w:val="20"/>
                <w:u w:val="none"/>
              </w:rPr>
            </w:pPr>
          </w:p>
        </w:tc>
      </w:tr>
      <w:tr w14:paraId="2F5E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4100" w:type="dxa"/>
            <w:gridSpan w:val="9"/>
            <w:tcBorders>
              <w:top w:val="nil"/>
              <w:left w:val="nil"/>
              <w:bottom w:val="nil"/>
              <w:right w:val="nil"/>
            </w:tcBorders>
            <w:shd w:val="clear" w:color="auto" w:fill="auto"/>
            <w:noWrap/>
            <w:tcMar>
              <w:top w:w="10" w:type="dxa"/>
              <w:left w:w="10" w:type="dxa"/>
              <w:right w:w="10" w:type="dxa"/>
            </w:tcMar>
            <w:vAlign w:val="center"/>
          </w:tcPr>
          <w:p w14:paraId="36BA68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注：本表反映部门本年度一般公共预算财政拨款、政府性基金预算财政拨款和国有资本经营预算财政拨款的总收支和年末结转结余情况。</w:t>
            </w:r>
          </w:p>
        </w:tc>
      </w:tr>
    </w:tbl>
    <w:p w14:paraId="7CDB3320"/>
    <w:p w14:paraId="3665E6BC">
      <w:r>
        <w:br w:type="page"/>
      </w:r>
    </w:p>
    <w:tbl>
      <w:tblPr>
        <w:tblStyle w:val="9"/>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7"/>
        <w:gridCol w:w="817"/>
        <w:gridCol w:w="5510"/>
        <w:gridCol w:w="2213"/>
        <w:gridCol w:w="2425"/>
        <w:gridCol w:w="2318"/>
      </w:tblGrid>
      <w:tr w14:paraId="6DD6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trPr>
        <w:tc>
          <w:tcPr>
            <w:tcW w:w="14100" w:type="dxa"/>
            <w:gridSpan w:val="6"/>
            <w:tcBorders>
              <w:top w:val="nil"/>
              <w:left w:val="nil"/>
              <w:bottom w:val="nil"/>
              <w:right w:val="nil"/>
            </w:tcBorders>
            <w:shd w:val="clear" w:color="auto" w:fill="auto"/>
            <w:noWrap/>
            <w:tcMar>
              <w:top w:w="10" w:type="dxa"/>
              <w:left w:w="10" w:type="dxa"/>
              <w:right w:w="10" w:type="dxa"/>
            </w:tcMar>
            <w:vAlign w:val="center"/>
          </w:tcPr>
          <w:p w14:paraId="3DD35FCE">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一般公共预算财政拨款支出决算表</w:t>
            </w:r>
          </w:p>
        </w:tc>
      </w:tr>
      <w:tr w14:paraId="6D311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17" w:type="dxa"/>
            <w:tcBorders>
              <w:top w:val="nil"/>
              <w:left w:val="nil"/>
              <w:bottom w:val="nil"/>
              <w:right w:val="nil"/>
            </w:tcBorders>
            <w:shd w:val="clear" w:color="auto" w:fill="auto"/>
            <w:noWrap/>
            <w:tcMar>
              <w:top w:w="10" w:type="dxa"/>
              <w:left w:w="10" w:type="dxa"/>
              <w:right w:w="10" w:type="dxa"/>
            </w:tcMar>
            <w:vAlign w:val="center"/>
          </w:tcPr>
          <w:p w14:paraId="5EA75854">
            <w:pPr>
              <w:rPr>
                <w:rFonts w:hint="eastAsia" w:ascii="宋体" w:hAnsi="宋体" w:eastAsia="宋体" w:cs="宋体"/>
                <w:i w:val="0"/>
                <w:color w:val="000000"/>
                <w:sz w:val="18"/>
                <w:szCs w:val="18"/>
                <w:u w:val="none"/>
              </w:rPr>
            </w:pPr>
          </w:p>
        </w:tc>
        <w:tc>
          <w:tcPr>
            <w:tcW w:w="817" w:type="dxa"/>
            <w:tcBorders>
              <w:top w:val="nil"/>
              <w:left w:val="nil"/>
              <w:bottom w:val="nil"/>
              <w:right w:val="nil"/>
            </w:tcBorders>
            <w:shd w:val="clear" w:color="auto" w:fill="auto"/>
            <w:noWrap/>
            <w:tcMar>
              <w:top w:w="10" w:type="dxa"/>
              <w:left w:w="10" w:type="dxa"/>
              <w:right w:w="10" w:type="dxa"/>
            </w:tcMar>
            <w:vAlign w:val="center"/>
          </w:tcPr>
          <w:p w14:paraId="3F94F71F">
            <w:pPr>
              <w:rPr>
                <w:rFonts w:hint="eastAsia" w:ascii="宋体" w:hAnsi="宋体" w:eastAsia="宋体" w:cs="宋体"/>
                <w:i w:val="0"/>
                <w:color w:val="000000"/>
                <w:sz w:val="18"/>
                <w:szCs w:val="18"/>
                <w:u w:val="none"/>
              </w:rPr>
            </w:pPr>
          </w:p>
        </w:tc>
        <w:tc>
          <w:tcPr>
            <w:tcW w:w="5510" w:type="dxa"/>
            <w:tcBorders>
              <w:top w:val="nil"/>
              <w:left w:val="nil"/>
              <w:bottom w:val="nil"/>
              <w:right w:val="nil"/>
            </w:tcBorders>
            <w:shd w:val="clear" w:color="auto" w:fill="auto"/>
            <w:noWrap/>
            <w:tcMar>
              <w:top w:w="10" w:type="dxa"/>
              <w:left w:w="10" w:type="dxa"/>
              <w:right w:w="10" w:type="dxa"/>
            </w:tcMar>
            <w:vAlign w:val="center"/>
          </w:tcPr>
          <w:p w14:paraId="3BC2F52E">
            <w:pPr>
              <w:rPr>
                <w:rFonts w:hint="eastAsia" w:ascii="宋体" w:hAnsi="宋体" w:eastAsia="宋体" w:cs="宋体"/>
                <w:i w:val="0"/>
                <w:color w:val="000000"/>
                <w:sz w:val="18"/>
                <w:szCs w:val="18"/>
                <w:u w:val="none"/>
              </w:rPr>
            </w:pPr>
          </w:p>
        </w:tc>
        <w:tc>
          <w:tcPr>
            <w:tcW w:w="2213" w:type="dxa"/>
            <w:tcBorders>
              <w:top w:val="nil"/>
              <w:left w:val="nil"/>
              <w:bottom w:val="nil"/>
              <w:right w:val="nil"/>
            </w:tcBorders>
            <w:shd w:val="clear" w:color="auto" w:fill="auto"/>
            <w:noWrap/>
            <w:tcMar>
              <w:top w:w="10" w:type="dxa"/>
              <w:left w:w="10" w:type="dxa"/>
              <w:right w:w="10" w:type="dxa"/>
            </w:tcMar>
            <w:vAlign w:val="center"/>
          </w:tcPr>
          <w:p w14:paraId="3DC789B4">
            <w:pPr>
              <w:rPr>
                <w:rFonts w:hint="eastAsia" w:ascii="宋体" w:hAnsi="宋体" w:eastAsia="宋体" w:cs="宋体"/>
                <w:i w:val="0"/>
                <w:color w:val="000000"/>
                <w:sz w:val="18"/>
                <w:szCs w:val="18"/>
                <w:u w:val="none"/>
              </w:rPr>
            </w:pPr>
          </w:p>
        </w:tc>
        <w:tc>
          <w:tcPr>
            <w:tcW w:w="4743" w:type="dxa"/>
            <w:gridSpan w:val="2"/>
            <w:tcBorders>
              <w:top w:val="nil"/>
              <w:left w:val="nil"/>
              <w:bottom w:val="nil"/>
              <w:right w:val="nil"/>
            </w:tcBorders>
            <w:shd w:val="clear" w:color="auto" w:fill="auto"/>
            <w:noWrap/>
            <w:tcMar>
              <w:top w:w="10" w:type="dxa"/>
              <w:left w:w="10" w:type="dxa"/>
              <w:right w:w="10" w:type="dxa"/>
            </w:tcMar>
            <w:vAlign w:val="center"/>
          </w:tcPr>
          <w:p w14:paraId="25BCE97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14:paraId="58B5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357" w:type="dxa"/>
            <w:gridSpan w:val="4"/>
            <w:tcBorders>
              <w:top w:val="nil"/>
              <w:left w:val="nil"/>
              <w:bottom w:val="nil"/>
              <w:right w:val="nil"/>
            </w:tcBorders>
            <w:shd w:val="clear" w:color="auto" w:fill="auto"/>
            <w:noWrap/>
            <w:tcMar>
              <w:top w:w="10" w:type="dxa"/>
              <w:left w:w="10" w:type="dxa"/>
              <w:right w:w="10" w:type="dxa"/>
            </w:tcMar>
            <w:vAlign w:val="center"/>
          </w:tcPr>
          <w:p w14:paraId="11D371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部门：国务院国有资产监督管理委员会研究中心</w:t>
            </w:r>
          </w:p>
        </w:tc>
        <w:tc>
          <w:tcPr>
            <w:tcW w:w="4743" w:type="dxa"/>
            <w:gridSpan w:val="2"/>
            <w:tcBorders>
              <w:top w:val="nil"/>
              <w:left w:val="nil"/>
              <w:bottom w:val="nil"/>
              <w:right w:val="nil"/>
            </w:tcBorders>
            <w:shd w:val="clear" w:color="auto" w:fill="auto"/>
            <w:noWrap/>
            <w:tcMar>
              <w:top w:w="10" w:type="dxa"/>
              <w:left w:w="10" w:type="dxa"/>
              <w:right w:w="10" w:type="dxa"/>
            </w:tcMar>
            <w:vAlign w:val="center"/>
          </w:tcPr>
          <w:p w14:paraId="2CD320E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879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714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DA4CA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6956" w:type="dxa"/>
            <w:gridSpan w:val="3"/>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4A0F67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w:t>
            </w:r>
          </w:p>
        </w:tc>
      </w:tr>
      <w:tr w14:paraId="1E9C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634" w:type="dxa"/>
            <w:gridSpan w:val="2"/>
            <w:vMerge w:val="restart"/>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2F141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科目代码</w:t>
            </w:r>
          </w:p>
        </w:tc>
        <w:tc>
          <w:tcPr>
            <w:tcW w:w="5510"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6127C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2213"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28CD2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2425"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0CD0B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2318"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64E92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r>
      <w:tr w14:paraId="3E52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634" w:type="dxa"/>
            <w:gridSpan w:val="2"/>
            <w:vMerge w:val="continue"/>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D787688">
            <w:pPr>
              <w:jc w:val="center"/>
              <w:rPr>
                <w:rFonts w:hint="eastAsia" w:ascii="宋体" w:hAnsi="宋体" w:eastAsia="宋体" w:cs="宋体"/>
                <w:i w:val="0"/>
                <w:color w:val="000000"/>
                <w:sz w:val="18"/>
                <w:szCs w:val="18"/>
                <w:u w:val="none"/>
              </w:rPr>
            </w:pPr>
          </w:p>
        </w:tc>
        <w:tc>
          <w:tcPr>
            <w:tcW w:w="5510"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E51E311">
            <w:pPr>
              <w:jc w:val="center"/>
              <w:rPr>
                <w:rFonts w:hint="eastAsia" w:ascii="宋体" w:hAnsi="宋体" w:eastAsia="宋体" w:cs="宋体"/>
                <w:i w:val="0"/>
                <w:color w:val="000000"/>
                <w:sz w:val="18"/>
                <w:szCs w:val="18"/>
                <w:u w:val="none"/>
              </w:rPr>
            </w:pPr>
          </w:p>
        </w:tc>
        <w:tc>
          <w:tcPr>
            <w:tcW w:w="2213"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AE8D540">
            <w:pPr>
              <w:jc w:val="center"/>
              <w:rPr>
                <w:rFonts w:hint="eastAsia" w:ascii="宋体" w:hAnsi="宋体" w:eastAsia="宋体" w:cs="宋体"/>
                <w:i w:val="0"/>
                <w:color w:val="000000"/>
                <w:sz w:val="18"/>
                <w:szCs w:val="18"/>
                <w:u w:val="none"/>
              </w:rPr>
            </w:pPr>
          </w:p>
        </w:tc>
        <w:tc>
          <w:tcPr>
            <w:tcW w:w="2425"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0E37F55">
            <w:pPr>
              <w:jc w:val="center"/>
              <w:rPr>
                <w:rFonts w:hint="eastAsia" w:ascii="宋体" w:hAnsi="宋体" w:eastAsia="宋体" w:cs="宋体"/>
                <w:i w:val="0"/>
                <w:color w:val="000000"/>
                <w:sz w:val="18"/>
                <w:szCs w:val="18"/>
                <w:u w:val="none"/>
              </w:rPr>
            </w:pPr>
          </w:p>
        </w:tc>
        <w:tc>
          <w:tcPr>
            <w:tcW w:w="2318"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70A6047">
            <w:pPr>
              <w:jc w:val="center"/>
              <w:rPr>
                <w:rFonts w:hint="eastAsia" w:ascii="宋体" w:hAnsi="宋体" w:eastAsia="宋体" w:cs="宋体"/>
                <w:i w:val="0"/>
                <w:color w:val="000000"/>
                <w:sz w:val="18"/>
                <w:szCs w:val="18"/>
                <w:u w:val="none"/>
              </w:rPr>
            </w:pPr>
          </w:p>
        </w:tc>
      </w:tr>
      <w:tr w14:paraId="1C68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7144"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01521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22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5C79B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4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00013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3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1053F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14:paraId="4EBA7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7144" w:type="dxa"/>
            <w:gridSpan w:val="3"/>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71A63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22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BF65A3E">
            <w:pPr>
              <w:keepNext w:val="0"/>
              <w:keepLines w:val="0"/>
              <w:widowControl/>
              <w:suppressLineNumbers w:val="0"/>
              <w:jc w:val="right"/>
              <w:textAlignment w:val="center"/>
              <w:rPr>
                <w:rFonts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1,366.57 </w:t>
            </w:r>
          </w:p>
        </w:tc>
        <w:tc>
          <w:tcPr>
            <w:tcW w:w="24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E25EEC5">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676.69 </w:t>
            </w:r>
          </w:p>
        </w:tc>
        <w:tc>
          <w:tcPr>
            <w:tcW w:w="23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BC4C03D">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689.88 </w:t>
            </w:r>
          </w:p>
        </w:tc>
      </w:tr>
      <w:tr w14:paraId="4554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634"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CA6DE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55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4FE9D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22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E6166E2">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126.00 </w:t>
            </w:r>
          </w:p>
        </w:tc>
        <w:tc>
          <w:tcPr>
            <w:tcW w:w="24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75BB634">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126.00 </w:t>
            </w:r>
          </w:p>
        </w:tc>
        <w:tc>
          <w:tcPr>
            <w:tcW w:w="23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CFA1175">
            <w:pPr>
              <w:jc w:val="right"/>
              <w:rPr>
                <w:rFonts w:hint="default" w:ascii="Arial" w:hAnsi="Arial" w:eastAsia="宋体" w:cs="Arial"/>
                <w:i w:val="0"/>
                <w:color w:val="000000"/>
                <w:sz w:val="18"/>
                <w:szCs w:val="18"/>
                <w:u w:val="none"/>
              </w:rPr>
            </w:pPr>
          </w:p>
        </w:tc>
      </w:tr>
      <w:tr w14:paraId="55B1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634"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2988A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55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90450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行政事业单位养老支出</w:t>
            </w:r>
          </w:p>
        </w:tc>
        <w:tc>
          <w:tcPr>
            <w:tcW w:w="22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18BEC0B">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126.00 </w:t>
            </w:r>
          </w:p>
        </w:tc>
        <w:tc>
          <w:tcPr>
            <w:tcW w:w="24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87F9AFF">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126.00 </w:t>
            </w:r>
          </w:p>
        </w:tc>
        <w:tc>
          <w:tcPr>
            <w:tcW w:w="23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8563272">
            <w:pPr>
              <w:jc w:val="right"/>
              <w:rPr>
                <w:rFonts w:hint="default" w:ascii="Arial" w:hAnsi="Arial" w:eastAsia="宋体" w:cs="Arial"/>
                <w:i w:val="0"/>
                <w:color w:val="000000"/>
                <w:sz w:val="18"/>
                <w:szCs w:val="18"/>
                <w:u w:val="none"/>
              </w:rPr>
            </w:pPr>
          </w:p>
        </w:tc>
      </w:tr>
      <w:tr w14:paraId="25DA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634"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5E610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2080502</w:t>
            </w:r>
          </w:p>
        </w:tc>
        <w:tc>
          <w:tcPr>
            <w:tcW w:w="55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A27DF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事业单位离退休</w:t>
            </w:r>
          </w:p>
        </w:tc>
        <w:tc>
          <w:tcPr>
            <w:tcW w:w="22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6F5B123">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7.78 </w:t>
            </w:r>
          </w:p>
        </w:tc>
        <w:tc>
          <w:tcPr>
            <w:tcW w:w="24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30F1457">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7.78 </w:t>
            </w:r>
          </w:p>
        </w:tc>
        <w:tc>
          <w:tcPr>
            <w:tcW w:w="23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A32C7DF">
            <w:pPr>
              <w:jc w:val="right"/>
              <w:rPr>
                <w:rFonts w:hint="default" w:ascii="Arial" w:hAnsi="Arial" w:eastAsia="宋体" w:cs="Arial"/>
                <w:i w:val="0"/>
                <w:color w:val="000000"/>
                <w:sz w:val="18"/>
                <w:szCs w:val="18"/>
                <w:u w:val="none"/>
              </w:rPr>
            </w:pPr>
          </w:p>
        </w:tc>
      </w:tr>
      <w:tr w14:paraId="5E6A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634"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29C09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55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AD8CC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22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627832E">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76.78 </w:t>
            </w:r>
          </w:p>
        </w:tc>
        <w:tc>
          <w:tcPr>
            <w:tcW w:w="24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EE519E1">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76.78 </w:t>
            </w:r>
          </w:p>
        </w:tc>
        <w:tc>
          <w:tcPr>
            <w:tcW w:w="23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A0F792C">
            <w:pPr>
              <w:jc w:val="right"/>
              <w:rPr>
                <w:rFonts w:hint="default" w:ascii="Arial" w:hAnsi="Arial" w:eastAsia="宋体" w:cs="Arial"/>
                <w:i w:val="0"/>
                <w:color w:val="000000"/>
                <w:sz w:val="18"/>
                <w:szCs w:val="18"/>
                <w:u w:val="none"/>
              </w:rPr>
            </w:pPr>
          </w:p>
        </w:tc>
      </w:tr>
      <w:tr w14:paraId="309C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634"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70041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2080506</w:t>
            </w:r>
          </w:p>
        </w:tc>
        <w:tc>
          <w:tcPr>
            <w:tcW w:w="55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4CEF8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机关事业单位职业年金缴费支出</w:t>
            </w:r>
          </w:p>
        </w:tc>
        <w:tc>
          <w:tcPr>
            <w:tcW w:w="22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68E1A77">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41.44 </w:t>
            </w:r>
          </w:p>
        </w:tc>
        <w:tc>
          <w:tcPr>
            <w:tcW w:w="24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5427823">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41.44 </w:t>
            </w:r>
          </w:p>
        </w:tc>
        <w:tc>
          <w:tcPr>
            <w:tcW w:w="23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7E74B48">
            <w:pPr>
              <w:jc w:val="right"/>
              <w:rPr>
                <w:rFonts w:hint="default" w:ascii="Arial" w:hAnsi="Arial" w:eastAsia="宋体" w:cs="Arial"/>
                <w:i w:val="0"/>
                <w:color w:val="000000"/>
                <w:sz w:val="18"/>
                <w:szCs w:val="18"/>
                <w:u w:val="none"/>
              </w:rPr>
            </w:pPr>
          </w:p>
        </w:tc>
      </w:tr>
      <w:tr w14:paraId="140C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634"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326C7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w:t>
            </w:r>
          </w:p>
        </w:tc>
        <w:tc>
          <w:tcPr>
            <w:tcW w:w="55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22CBA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资源勘探工业信息等支出</w:t>
            </w:r>
          </w:p>
        </w:tc>
        <w:tc>
          <w:tcPr>
            <w:tcW w:w="22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2ED9666">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1,158.71 </w:t>
            </w:r>
          </w:p>
        </w:tc>
        <w:tc>
          <w:tcPr>
            <w:tcW w:w="24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1539A34">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468.83 </w:t>
            </w:r>
          </w:p>
        </w:tc>
        <w:tc>
          <w:tcPr>
            <w:tcW w:w="23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AE34348">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689.88 </w:t>
            </w:r>
          </w:p>
        </w:tc>
      </w:tr>
      <w:tr w14:paraId="4317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634"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99F22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21507</w:t>
            </w:r>
          </w:p>
        </w:tc>
        <w:tc>
          <w:tcPr>
            <w:tcW w:w="55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70FB6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国有资产监管</w:t>
            </w:r>
          </w:p>
        </w:tc>
        <w:tc>
          <w:tcPr>
            <w:tcW w:w="22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940227A">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1,158.71 </w:t>
            </w:r>
          </w:p>
        </w:tc>
        <w:tc>
          <w:tcPr>
            <w:tcW w:w="24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364B144">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468.83 </w:t>
            </w:r>
          </w:p>
        </w:tc>
        <w:tc>
          <w:tcPr>
            <w:tcW w:w="23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4FAFCA">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689.88 </w:t>
            </w:r>
          </w:p>
        </w:tc>
      </w:tr>
      <w:tr w14:paraId="4B30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634"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09DD3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2150799</w:t>
            </w:r>
          </w:p>
        </w:tc>
        <w:tc>
          <w:tcPr>
            <w:tcW w:w="55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E928B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其他国有资产监管支出</w:t>
            </w:r>
          </w:p>
        </w:tc>
        <w:tc>
          <w:tcPr>
            <w:tcW w:w="22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AF57EC3">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1,158.71 </w:t>
            </w:r>
          </w:p>
        </w:tc>
        <w:tc>
          <w:tcPr>
            <w:tcW w:w="24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DF86708">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468.83 </w:t>
            </w:r>
          </w:p>
        </w:tc>
        <w:tc>
          <w:tcPr>
            <w:tcW w:w="23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D9C6EB5">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689.88 </w:t>
            </w:r>
          </w:p>
        </w:tc>
      </w:tr>
      <w:tr w14:paraId="5DB7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634"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B1E5D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55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49F5C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22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9E53D65">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81.86 </w:t>
            </w:r>
          </w:p>
        </w:tc>
        <w:tc>
          <w:tcPr>
            <w:tcW w:w="24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49601B2">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81.86 </w:t>
            </w:r>
          </w:p>
        </w:tc>
        <w:tc>
          <w:tcPr>
            <w:tcW w:w="23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E42A08A">
            <w:pPr>
              <w:jc w:val="right"/>
              <w:rPr>
                <w:rFonts w:hint="default" w:ascii="Arial" w:hAnsi="Arial" w:eastAsia="宋体" w:cs="Arial"/>
                <w:i w:val="0"/>
                <w:color w:val="000000"/>
                <w:sz w:val="18"/>
                <w:szCs w:val="18"/>
                <w:u w:val="none"/>
              </w:rPr>
            </w:pPr>
          </w:p>
        </w:tc>
      </w:tr>
      <w:tr w14:paraId="64EE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634"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B9EE8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55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DFA78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住房改革支出</w:t>
            </w:r>
          </w:p>
        </w:tc>
        <w:tc>
          <w:tcPr>
            <w:tcW w:w="22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A8361A3">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81.86 </w:t>
            </w:r>
          </w:p>
        </w:tc>
        <w:tc>
          <w:tcPr>
            <w:tcW w:w="24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8CD0136">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81.86 </w:t>
            </w:r>
          </w:p>
        </w:tc>
        <w:tc>
          <w:tcPr>
            <w:tcW w:w="23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E953050">
            <w:pPr>
              <w:jc w:val="right"/>
              <w:rPr>
                <w:rFonts w:hint="default" w:ascii="Arial" w:hAnsi="Arial" w:eastAsia="宋体" w:cs="Arial"/>
                <w:i w:val="0"/>
                <w:color w:val="000000"/>
                <w:sz w:val="18"/>
                <w:szCs w:val="18"/>
                <w:u w:val="none"/>
              </w:rPr>
            </w:pPr>
          </w:p>
        </w:tc>
      </w:tr>
      <w:tr w14:paraId="0082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634"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86782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55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C6113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22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C169E6F">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53.92 </w:t>
            </w:r>
          </w:p>
        </w:tc>
        <w:tc>
          <w:tcPr>
            <w:tcW w:w="24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3747250">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53.92 </w:t>
            </w:r>
          </w:p>
        </w:tc>
        <w:tc>
          <w:tcPr>
            <w:tcW w:w="23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89B0ED2">
            <w:pPr>
              <w:jc w:val="right"/>
              <w:rPr>
                <w:rFonts w:hint="default" w:ascii="Arial" w:hAnsi="Arial" w:eastAsia="宋体" w:cs="Arial"/>
                <w:i w:val="0"/>
                <w:color w:val="000000"/>
                <w:sz w:val="18"/>
                <w:szCs w:val="18"/>
                <w:u w:val="none"/>
              </w:rPr>
            </w:pPr>
          </w:p>
        </w:tc>
      </w:tr>
      <w:tr w14:paraId="1865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634"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F8653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2210202</w:t>
            </w:r>
          </w:p>
        </w:tc>
        <w:tc>
          <w:tcPr>
            <w:tcW w:w="55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1627D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提租补贴</w:t>
            </w:r>
          </w:p>
        </w:tc>
        <w:tc>
          <w:tcPr>
            <w:tcW w:w="22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8775530">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5.00 </w:t>
            </w:r>
          </w:p>
        </w:tc>
        <w:tc>
          <w:tcPr>
            <w:tcW w:w="24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DF9123F">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5.00 </w:t>
            </w:r>
          </w:p>
        </w:tc>
        <w:tc>
          <w:tcPr>
            <w:tcW w:w="23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99F6DCB">
            <w:pPr>
              <w:jc w:val="right"/>
              <w:rPr>
                <w:rFonts w:hint="default" w:ascii="Arial" w:hAnsi="Arial" w:eastAsia="宋体" w:cs="Arial"/>
                <w:i w:val="0"/>
                <w:color w:val="000000"/>
                <w:sz w:val="18"/>
                <w:szCs w:val="18"/>
                <w:u w:val="none"/>
              </w:rPr>
            </w:pPr>
          </w:p>
        </w:tc>
      </w:tr>
      <w:tr w14:paraId="1083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634"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12EB4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2210203</w:t>
            </w:r>
          </w:p>
        </w:tc>
        <w:tc>
          <w:tcPr>
            <w:tcW w:w="5510"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A275C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22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69ED55E">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22.94 </w:t>
            </w:r>
          </w:p>
        </w:tc>
        <w:tc>
          <w:tcPr>
            <w:tcW w:w="24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C9EC6D0">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22.94 </w:t>
            </w:r>
          </w:p>
        </w:tc>
        <w:tc>
          <w:tcPr>
            <w:tcW w:w="231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3ACD6D5">
            <w:pPr>
              <w:jc w:val="right"/>
              <w:rPr>
                <w:rFonts w:hint="default" w:ascii="Arial" w:hAnsi="Arial" w:eastAsia="宋体" w:cs="Arial"/>
                <w:i w:val="0"/>
                <w:color w:val="000000"/>
                <w:sz w:val="18"/>
                <w:szCs w:val="18"/>
                <w:u w:val="none"/>
              </w:rPr>
            </w:pPr>
          </w:p>
        </w:tc>
      </w:tr>
      <w:tr w14:paraId="643D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4100" w:type="dxa"/>
            <w:gridSpan w:val="6"/>
            <w:tcBorders>
              <w:top w:val="nil"/>
              <w:left w:val="nil"/>
              <w:bottom w:val="nil"/>
              <w:right w:val="nil"/>
            </w:tcBorders>
            <w:shd w:val="clear" w:color="auto" w:fill="auto"/>
            <w:noWrap/>
            <w:tcMar>
              <w:top w:w="10" w:type="dxa"/>
              <w:left w:w="10" w:type="dxa"/>
              <w:right w:w="10" w:type="dxa"/>
            </w:tcMar>
            <w:vAlign w:val="center"/>
          </w:tcPr>
          <w:p w14:paraId="5D6699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注：本表反映部门本年度一般公共预算财政拨款支出情况。</w:t>
            </w:r>
          </w:p>
        </w:tc>
      </w:tr>
    </w:tbl>
    <w:p w14:paraId="0E56E180">
      <w:r>
        <w:br w:type="page"/>
      </w:r>
    </w:p>
    <w:tbl>
      <w:tblPr>
        <w:tblStyle w:val="9"/>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4"/>
        <w:gridCol w:w="2843"/>
        <w:gridCol w:w="1006"/>
        <w:gridCol w:w="914"/>
        <w:gridCol w:w="1817"/>
        <w:gridCol w:w="903"/>
        <w:gridCol w:w="913"/>
        <w:gridCol w:w="3897"/>
        <w:gridCol w:w="893"/>
      </w:tblGrid>
      <w:tr w14:paraId="4B0D4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trPr>
        <w:tc>
          <w:tcPr>
            <w:tcW w:w="14100" w:type="dxa"/>
            <w:gridSpan w:val="9"/>
            <w:tcBorders>
              <w:top w:val="nil"/>
              <w:left w:val="nil"/>
              <w:bottom w:val="nil"/>
              <w:right w:val="nil"/>
            </w:tcBorders>
            <w:shd w:val="clear" w:color="auto" w:fill="auto"/>
            <w:noWrap/>
            <w:tcMar>
              <w:top w:w="10" w:type="dxa"/>
              <w:left w:w="10" w:type="dxa"/>
              <w:right w:w="10" w:type="dxa"/>
            </w:tcMar>
            <w:vAlign w:val="center"/>
          </w:tcPr>
          <w:p w14:paraId="0BDF7FBE">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一般公共预算财政拨款基本支出决算明细表</w:t>
            </w:r>
          </w:p>
        </w:tc>
      </w:tr>
      <w:tr w14:paraId="6EC5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757" w:type="dxa"/>
            <w:gridSpan w:val="2"/>
            <w:tcBorders>
              <w:top w:val="nil"/>
              <w:left w:val="nil"/>
              <w:bottom w:val="nil"/>
              <w:right w:val="nil"/>
            </w:tcBorders>
            <w:shd w:val="clear" w:color="auto" w:fill="auto"/>
            <w:noWrap/>
            <w:tcMar>
              <w:top w:w="10" w:type="dxa"/>
              <w:left w:w="10" w:type="dxa"/>
              <w:right w:w="10" w:type="dxa"/>
            </w:tcMar>
            <w:vAlign w:val="center"/>
          </w:tcPr>
          <w:p w14:paraId="5B18F61E">
            <w:pPr>
              <w:rPr>
                <w:rFonts w:hint="eastAsia" w:ascii="宋体" w:hAnsi="宋体" w:eastAsia="宋体" w:cs="宋体"/>
                <w:i w:val="0"/>
                <w:color w:val="000000"/>
                <w:sz w:val="18"/>
                <w:szCs w:val="18"/>
                <w:u w:val="none"/>
              </w:rPr>
            </w:pPr>
          </w:p>
        </w:tc>
        <w:tc>
          <w:tcPr>
            <w:tcW w:w="1006" w:type="dxa"/>
            <w:tcBorders>
              <w:top w:val="nil"/>
              <w:left w:val="nil"/>
              <w:bottom w:val="nil"/>
              <w:right w:val="nil"/>
            </w:tcBorders>
            <w:shd w:val="clear" w:color="auto" w:fill="auto"/>
            <w:noWrap/>
            <w:tcMar>
              <w:top w:w="10" w:type="dxa"/>
              <w:left w:w="10" w:type="dxa"/>
              <w:right w:w="10" w:type="dxa"/>
            </w:tcMar>
            <w:vAlign w:val="center"/>
          </w:tcPr>
          <w:p w14:paraId="1DFB8530">
            <w:pPr>
              <w:rPr>
                <w:rFonts w:hint="eastAsia" w:ascii="宋体" w:hAnsi="宋体" w:eastAsia="宋体" w:cs="宋体"/>
                <w:i w:val="0"/>
                <w:color w:val="000000"/>
                <w:sz w:val="18"/>
                <w:szCs w:val="18"/>
                <w:u w:val="none"/>
              </w:rPr>
            </w:pPr>
          </w:p>
        </w:tc>
        <w:tc>
          <w:tcPr>
            <w:tcW w:w="914" w:type="dxa"/>
            <w:tcBorders>
              <w:top w:val="nil"/>
              <w:left w:val="nil"/>
              <w:bottom w:val="nil"/>
              <w:right w:val="nil"/>
            </w:tcBorders>
            <w:shd w:val="clear" w:color="auto" w:fill="auto"/>
            <w:noWrap/>
            <w:tcMar>
              <w:top w:w="10" w:type="dxa"/>
              <w:left w:w="10" w:type="dxa"/>
              <w:right w:w="10" w:type="dxa"/>
            </w:tcMar>
            <w:vAlign w:val="center"/>
          </w:tcPr>
          <w:p w14:paraId="78AAB946">
            <w:pPr>
              <w:rPr>
                <w:rFonts w:hint="eastAsia" w:ascii="宋体" w:hAnsi="宋体" w:eastAsia="宋体" w:cs="宋体"/>
                <w:i w:val="0"/>
                <w:color w:val="000000"/>
                <w:sz w:val="18"/>
                <w:szCs w:val="18"/>
                <w:u w:val="none"/>
              </w:rPr>
            </w:pPr>
          </w:p>
        </w:tc>
        <w:tc>
          <w:tcPr>
            <w:tcW w:w="1817" w:type="dxa"/>
            <w:tcBorders>
              <w:top w:val="nil"/>
              <w:left w:val="nil"/>
              <w:bottom w:val="nil"/>
              <w:right w:val="nil"/>
            </w:tcBorders>
            <w:shd w:val="clear" w:color="auto" w:fill="auto"/>
            <w:noWrap/>
            <w:tcMar>
              <w:top w:w="10" w:type="dxa"/>
              <w:left w:w="10" w:type="dxa"/>
              <w:right w:w="10" w:type="dxa"/>
            </w:tcMar>
            <w:vAlign w:val="center"/>
          </w:tcPr>
          <w:p w14:paraId="5A3C788A">
            <w:pPr>
              <w:rPr>
                <w:rFonts w:hint="eastAsia" w:ascii="宋体" w:hAnsi="宋体" w:eastAsia="宋体" w:cs="宋体"/>
                <w:i w:val="0"/>
                <w:color w:val="000000"/>
                <w:sz w:val="18"/>
                <w:szCs w:val="18"/>
                <w:u w:val="none"/>
              </w:rPr>
            </w:pPr>
          </w:p>
        </w:tc>
        <w:tc>
          <w:tcPr>
            <w:tcW w:w="903" w:type="dxa"/>
            <w:tcBorders>
              <w:top w:val="nil"/>
              <w:left w:val="nil"/>
              <w:bottom w:val="nil"/>
              <w:right w:val="nil"/>
            </w:tcBorders>
            <w:shd w:val="clear" w:color="auto" w:fill="auto"/>
            <w:noWrap/>
            <w:tcMar>
              <w:top w:w="10" w:type="dxa"/>
              <w:left w:w="10" w:type="dxa"/>
              <w:right w:w="10" w:type="dxa"/>
            </w:tcMar>
            <w:vAlign w:val="center"/>
          </w:tcPr>
          <w:p w14:paraId="028A68F6">
            <w:pPr>
              <w:rPr>
                <w:rFonts w:hint="eastAsia" w:ascii="宋体" w:hAnsi="宋体" w:eastAsia="宋体" w:cs="宋体"/>
                <w:i w:val="0"/>
                <w:color w:val="000000"/>
                <w:sz w:val="18"/>
                <w:szCs w:val="18"/>
                <w:u w:val="none"/>
              </w:rPr>
            </w:pPr>
          </w:p>
        </w:tc>
        <w:tc>
          <w:tcPr>
            <w:tcW w:w="913" w:type="dxa"/>
            <w:tcBorders>
              <w:top w:val="nil"/>
              <w:left w:val="nil"/>
              <w:bottom w:val="nil"/>
              <w:right w:val="nil"/>
            </w:tcBorders>
            <w:shd w:val="clear" w:color="auto" w:fill="auto"/>
            <w:noWrap/>
            <w:tcMar>
              <w:top w:w="10" w:type="dxa"/>
              <w:left w:w="10" w:type="dxa"/>
              <w:right w:w="10" w:type="dxa"/>
            </w:tcMar>
            <w:vAlign w:val="center"/>
          </w:tcPr>
          <w:p w14:paraId="044E298C">
            <w:pPr>
              <w:rPr>
                <w:rFonts w:hint="eastAsia" w:ascii="宋体" w:hAnsi="宋体" w:eastAsia="宋体" w:cs="宋体"/>
                <w:i w:val="0"/>
                <w:color w:val="000000"/>
                <w:sz w:val="18"/>
                <w:szCs w:val="18"/>
                <w:u w:val="none"/>
              </w:rPr>
            </w:pPr>
          </w:p>
        </w:tc>
        <w:tc>
          <w:tcPr>
            <w:tcW w:w="4790" w:type="dxa"/>
            <w:gridSpan w:val="2"/>
            <w:tcBorders>
              <w:top w:val="nil"/>
              <w:left w:val="nil"/>
              <w:bottom w:val="nil"/>
              <w:right w:val="nil"/>
            </w:tcBorders>
            <w:shd w:val="clear" w:color="auto" w:fill="auto"/>
            <w:noWrap/>
            <w:tcMar>
              <w:top w:w="10" w:type="dxa"/>
              <w:left w:w="10" w:type="dxa"/>
              <w:right w:w="10" w:type="dxa"/>
            </w:tcMar>
            <w:vAlign w:val="center"/>
          </w:tcPr>
          <w:p w14:paraId="6AA74BC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公开06表</w:t>
            </w:r>
          </w:p>
        </w:tc>
      </w:tr>
      <w:tr w14:paraId="2B0B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310" w:type="dxa"/>
            <w:gridSpan w:val="7"/>
            <w:tcBorders>
              <w:top w:val="nil"/>
              <w:left w:val="nil"/>
              <w:bottom w:val="nil"/>
              <w:right w:val="nil"/>
            </w:tcBorders>
            <w:shd w:val="clear" w:color="auto" w:fill="auto"/>
            <w:noWrap/>
            <w:tcMar>
              <w:top w:w="10" w:type="dxa"/>
              <w:left w:w="10" w:type="dxa"/>
              <w:right w:w="10" w:type="dxa"/>
            </w:tcMar>
            <w:vAlign w:val="center"/>
          </w:tcPr>
          <w:p w14:paraId="30AC50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部门：国务院国有资产监督管理委员会研究中心</w:t>
            </w:r>
          </w:p>
        </w:tc>
        <w:tc>
          <w:tcPr>
            <w:tcW w:w="4790" w:type="dxa"/>
            <w:gridSpan w:val="2"/>
            <w:tcBorders>
              <w:top w:val="nil"/>
              <w:left w:val="nil"/>
              <w:bottom w:val="nil"/>
              <w:right w:val="nil"/>
            </w:tcBorders>
            <w:shd w:val="clear" w:color="auto" w:fill="auto"/>
            <w:noWrap/>
            <w:tcMar>
              <w:top w:w="10" w:type="dxa"/>
              <w:left w:w="10" w:type="dxa"/>
              <w:right w:w="10" w:type="dxa"/>
            </w:tcMar>
            <w:vAlign w:val="center"/>
          </w:tcPr>
          <w:p w14:paraId="1038CD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BE0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CCB1D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科目代码</w:t>
            </w:r>
          </w:p>
        </w:tc>
        <w:tc>
          <w:tcPr>
            <w:tcW w:w="2843" w:type="dxa"/>
            <w:vMerge w:val="restart"/>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12EA27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006" w:type="dxa"/>
            <w:vMerge w:val="restart"/>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1C7AA2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c>
          <w:tcPr>
            <w:tcW w:w="914" w:type="dxa"/>
            <w:vMerge w:val="restart"/>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4ED606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科目代码</w:t>
            </w:r>
          </w:p>
        </w:tc>
        <w:tc>
          <w:tcPr>
            <w:tcW w:w="1817" w:type="dxa"/>
            <w:vMerge w:val="restart"/>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0A8144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903" w:type="dxa"/>
            <w:vMerge w:val="restart"/>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16C0F5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c>
          <w:tcPr>
            <w:tcW w:w="913" w:type="dxa"/>
            <w:vMerge w:val="restart"/>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2F93E3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科目代码</w:t>
            </w:r>
          </w:p>
        </w:tc>
        <w:tc>
          <w:tcPr>
            <w:tcW w:w="3897" w:type="dxa"/>
            <w:vMerge w:val="restart"/>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71364F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893" w:type="dxa"/>
            <w:vMerge w:val="restart"/>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31CEE0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1AE0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D9CEB27">
            <w:pPr>
              <w:jc w:val="center"/>
              <w:rPr>
                <w:rFonts w:hint="eastAsia" w:ascii="宋体" w:hAnsi="宋体" w:eastAsia="宋体" w:cs="宋体"/>
                <w:i w:val="0"/>
                <w:color w:val="000000"/>
                <w:sz w:val="18"/>
                <w:szCs w:val="18"/>
                <w:u w:val="none"/>
              </w:rPr>
            </w:pPr>
          </w:p>
        </w:tc>
        <w:tc>
          <w:tcPr>
            <w:tcW w:w="2843"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5E3F118E">
            <w:pPr>
              <w:jc w:val="center"/>
              <w:rPr>
                <w:rFonts w:hint="eastAsia" w:ascii="宋体" w:hAnsi="宋体" w:eastAsia="宋体" w:cs="宋体"/>
                <w:i w:val="0"/>
                <w:color w:val="000000"/>
                <w:sz w:val="18"/>
                <w:szCs w:val="18"/>
                <w:u w:val="none"/>
              </w:rPr>
            </w:pPr>
          </w:p>
        </w:tc>
        <w:tc>
          <w:tcPr>
            <w:tcW w:w="1006"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5DAE0936">
            <w:pPr>
              <w:jc w:val="center"/>
              <w:rPr>
                <w:rFonts w:hint="eastAsia" w:ascii="宋体" w:hAnsi="宋体" w:eastAsia="宋体" w:cs="宋体"/>
                <w:i w:val="0"/>
                <w:color w:val="000000"/>
                <w:sz w:val="18"/>
                <w:szCs w:val="18"/>
                <w:u w:val="none"/>
              </w:rPr>
            </w:pPr>
          </w:p>
        </w:tc>
        <w:tc>
          <w:tcPr>
            <w:tcW w:w="914"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161EBF4A">
            <w:pPr>
              <w:jc w:val="center"/>
              <w:rPr>
                <w:rFonts w:hint="eastAsia" w:ascii="宋体" w:hAnsi="宋体" w:eastAsia="宋体" w:cs="宋体"/>
                <w:i w:val="0"/>
                <w:color w:val="000000"/>
                <w:sz w:val="18"/>
                <w:szCs w:val="18"/>
                <w:u w:val="none"/>
              </w:rPr>
            </w:pPr>
          </w:p>
        </w:tc>
        <w:tc>
          <w:tcPr>
            <w:tcW w:w="1817"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1DDB5A48">
            <w:pPr>
              <w:jc w:val="center"/>
              <w:rPr>
                <w:rFonts w:hint="eastAsia" w:ascii="宋体" w:hAnsi="宋体" w:eastAsia="宋体" w:cs="宋体"/>
                <w:i w:val="0"/>
                <w:color w:val="000000"/>
                <w:sz w:val="18"/>
                <w:szCs w:val="18"/>
                <w:u w:val="none"/>
              </w:rPr>
            </w:pPr>
          </w:p>
        </w:tc>
        <w:tc>
          <w:tcPr>
            <w:tcW w:w="903"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3C531CC2">
            <w:pPr>
              <w:jc w:val="center"/>
              <w:rPr>
                <w:rFonts w:hint="eastAsia" w:ascii="宋体" w:hAnsi="宋体" w:eastAsia="宋体" w:cs="宋体"/>
                <w:i w:val="0"/>
                <w:color w:val="000000"/>
                <w:sz w:val="18"/>
                <w:szCs w:val="18"/>
                <w:u w:val="none"/>
              </w:rPr>
            </w:pPr>
          </w:p>
        </w:tc>
        <w:tc>
          <w:tcPr>
            <w:tcW w:w="913"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3F8D6C17">
            <w:pPr>
              <w:jc w:val="center"/>
              <w:rPr>
                <w:rFonts w:hint="eastAsia" w:ascii="宋体" w:hAnsi="宋体" w:eastAsia="宋体" w:cs="宋体"/>
                <w:i w:val="0"/>
                <w:color w:val="000000"/>
                <w:sz w:val="18"/>
                <w:szCs w:val="18"/>
                <w:u w:val="none"/>
              </w:rPr>
            </w:pPr>
          </w:p>
        </w:tc>
        <w:tc>
          <w:tcPr>
            <w:tcW w:w="3897"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7E06BD1F">
            <w:pPr>
              <w:jc w:val="center"/>
              <w:rPr>
                <w:rFonts w:hint="eastAsia" w:ascii="宋体" w:hAnsi="宋体" w:eastAsia="宋体" w:cs="宋体"/>
                <w:i w:val="0"/>
                <w:color w:val="000000"/>
                <w:sz w:val="18"/>
                <w:szCs w:val="18"/>
                <w:u w:val="none"/>
              </w:rPr>
            </w:pPr>
          </w:p>
        </w:tc>
        <w:tc>
          <w:tcPr>
            <w:tcW w:w="893" w:type="dxa"/>
            <w:vMerge w:val="continue"/>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3D6D03A9">
            <w:pPr>
              <w:jc w:val="center"/>
              <w:rPr>
                <w:rFonts w:hint="eastAsia" w:ascii="宋体" w:hAnsi="宋体" w:eastAsia="宋体" w:cs="宋体"/>
                <w:i w:val="0"/>
                <w:color w:val="000000"/>
                <w:sz w:val="20"/>
                <w:szCs w:val="20"/>
                <w:u w:val="none"/>
              </w:rPr>
            </w:pPr>
          </w:p>
        </w:tc>
      </w:tr>
      <w:tr w14:paraId="290D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7B006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C4DA7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工资福利支出</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79A71D8">
            <w:pPr>
              <w:keepNext w:val="0"/>
              <w:keepLines w:val="0"/>
              <w:widowControl/>
              <w:suppressLineNumbers w:val="0"/>
              <w:jc w:val="right"/>
              <w:textAlignment w:val="center"/>
              <w:rPr>
                <w:rFonts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604.86 </w:t>
            </w: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A7ECA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EA586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商品和服务支出</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A630502">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58.50 </w:t>
            </w: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022ED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9D5EA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债务利息及费用支出</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F5CD737">
            <w:pPr>
              <w:jc w:val="right"/>
              <w:rPr>
                <w:rFonts w:hint="default" w:ascii="Arial" w:hAnsi="Arial" w:eastAsia="宋体" w:cs="Arial"/>
                <w:i w:val="0"/>
                <w:color w:val="000000"/>
                <w:sz w:val="18"/>
                <w:szCs w:val="18"/>
                <w:u w:val="none"/>
              </w:rPr>
            </w:pPr>
          </w:p>
        </w:tc>
      </w:tr>
      <w:tr w14:paraId="787A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F53BE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10952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基本工资</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36EF43B">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188.16 </w:t>
            </w: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BC3A4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8A6EB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6DE8B3E">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C7AD4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C5DBC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国内债务付息</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65C7807">
            <w:pPr>
              <w:jc w:val="right"/>
              <w:rPr>
                <w:rFonts w:hint="default" w:ascii="Arial" w:hAnsi="Arial" w:eastAsia="宋体" w:cs="Arial"/>
                <w:i w:val="0"/>
                <w:color w:val="000000"/>
                <w:sz w:val="18"/>
                <w:szCs w:val="18"/>
                <w:u w:val="none"/>
              </w:rPr>
            </w:pPr>
          </w:p>
        </w:tc>
      </w:tr>
      <w:tr w14:paraId="5E0A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56D2F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7F1DC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津贴补贴</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AE202B8">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207.79 </w:t>
            </w: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2044A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24ABA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印刷费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28408C7">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1.97 </w:t>
            </w: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EB5AE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30702</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7D8F0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国外债务付息</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275063D">
            <w:pPr>
              <w:jc w:val="right"/>
              <w:rPr>
                <w:rFonts w:hint="default" w:ascii="Arial" w:hAnsi="Arial" w:eastAsia="宋体" w:cs="Arial"/>
                <w:i w:val="0"/>
                <w:color w:val="000000"/>
                <w:sz w:val="18"/>
                <w:szCs w:val="18"/>
                <w:u w:val="none"/>
              </w:rPr>
            </w:pPr>
          </w:p>
        </w:tc>
      </w:tr>
      <w:tr w14:paraId="710A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B6AAE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B34C8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奖金</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FCC6DE5">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B190A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060A6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270DFC6">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5D1CA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429CF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资本性支出</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6ECCC7E">
            <w:pPr>
              <w:jc w:val="right"/>
              <w:rPr>
                <w:rFonts w:hint="default" w:ascii="Arial" w:hAnsi="Arial" w:eastAsia="宋体" w:cs="Arial"/>
                <w:i w:val="0"/>
                <w:color w:val="000000"/>
                <w:sz w:val="18"/>
                <w:szCs w:val="18"/>
                <w:u w:val="none"/>
              </w:rPr>
            </w:pPr>
          </w:p>
        </w:tc>
      </w:tr>
      <w:tr w14:paraId="1A36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E0D85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FE9D5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伙食补助费</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39C2622">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AE62A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30204</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941D1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手续费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318513">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043F1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8B836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房屋建筑物购建</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309AECB">
            <w:pPr>
              <w:jc w:val="right"/>
              <w:rPr>
                <w:rFonts w:hint="default" w:ascii="Arial" w:hAnsi="Arial" w:eastAsia="宋体" w:cs="Arial"/>
                <w:i w:val="0"/>
                <w:color w:val="000000"/>
                <w:sz w:val="18"/>
                <w:szCs w:val="18"/>
                <w:u w:val="none"/>
              </w:rPr>
            </w:pPr>
          </w:p>
        </w:tc>
      </w:tr>
      <w:tr w14:paraId="4C15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C1494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32DB1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绩效工资</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24ACB27">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36.77 </w:t>
            </w: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3A27C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B48D9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541312B">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28785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B542D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办公设备购置</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4E6F61F">
            <w:pPr>
              <w:jc w:val="right"/>
              <w:rPr>
                <w:rFonts w:hint="default" w:ascii="Arial" w:hAnsi="Arial" w:eastAsia="宋体" w:cs="Arial"/>
                <w:i w:val="0"/>
                <w:color w:val="000000"/>
                <w:sz w:val="18"/>
                <w:szCs w:val="18"/>
                <w:u w:val="none"/>
              </w:rPr>
            </w:pPr>
          </w:p>
        </w:tc>
      </w:tr>
      <w:tr w14:paraId="3E39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C68F1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321FF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324822B">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76.78 </w:t>
            </w: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54A12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D973B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5EF1538">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383C9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A7981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专用设备购置</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4CE1C61">
            <w:pPr>
              <w:jc w:val="right"/>
              <w:rPr>
                <w:rFonts w:hint="default" w:ascii="Arial" w:hAnsi="Arial" w:eastAsia="宋体" w:cs="Arial"/>
                <w:i w:val="0"/>
                <w:color w:val="000000"/>
                <w:sz w:val="18"/>
                <w:szCs w:val="18"/>
                <w:u w:val="none"/>
              </w:rPr>
            </w:pPr>
          </w:p>
        </w:tc>
      </w:tr>
      <w:tr w14:paraId="44A8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E3769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28210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职业年金缴费</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8F2C52B">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41.44 </w:t>
            </w: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D1379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3A41D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邮电费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F4E1429">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1866B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31005</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D5722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基础设施建设</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D611F9C">
            <w:pPr>
              <w:jc w:val="right"/>
              <w:rPr>
                <w:rFonts w:hint="default" w:ascii="Arial" w:hAnsi="Arial" w:eastAsia="宋体" w:cs="Arial"/>
                <w:i w:val="0"/>
                <w:color w:val="000000"/>
                <w:sz w:val="18"/>
                <w:szCs w:val="18"/>
                <w:u w:val="none"/>
              </w:rPr>
            </w:pPr>
          </w:p>
        </w:tc>
      </w:tr>
      <w:tr w14:paraId="2BBE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4C187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30110</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52B0A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职工基本医疗保险缴费</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9F40BD3">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8D087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94A39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取暖费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0B225AA">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8DB32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31006</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8E875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大型修缮</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5FEFB75">
            <w:pPr>
              <w:jc w:val="right"/>
              <w:rPr>
                <w:rFonts w:hint="default" w:ascii="Arial" w:hAnsi="Arial" w:eastAsia="宋体" w:cs="Arial"/>
                <w:i w:val="0"/>
                <w:color w:val="000000"/>
                <w:sz w:val="18"/>
                <w:szCs w:val="18"/>
                <w:u w:val="none"/>
              </w:rPr>
            </w:pPr>
          </w:p>
        </w:tc>
      </w:tr>
      <w:tr w14:paraId="6AA4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941AC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30111</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BFD43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公务员医疗补助缴费</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4EEDCEA">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E8FD3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D6028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908360F">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55.71 </w:t>
            </w: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2360D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31007</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24CE6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信息网络及软件购置更新</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2B62229">
            <w:pPr>
              <w:jc w:val="right"/>
              <w:rPr>
                <w:rFonts w:hint="default" w:ascii="Arial" w:hAnsi="Arial" w:eastAsia="宋体" w:cs="Arial"/>
                <w:i w:val="0"/>
                <w:color w:val="000000"/>
                <w:sz w:val="18"/>
                <w:szCs w:val="18"/>
                <w:u w:val="none"/>
              </w:rPr>
            </w:pPr>
          </w:p>
        </w:tc>
      </w:tr>
      <w:tr w14:paraId="0291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6A9E3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30112</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523FF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其他社会保障缴费</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5C01BF4">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A90E8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6C202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差旅费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B6C2A4C">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82457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31008</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570EA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物资储备</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0424B1">
            <w:pPr>
              <w:jc w:val="right"/>
              <w:rPr>
                <w:rFonts w:hint="default" w:ascii="Arial" w:hAnsi="Arial" w:eastAsia="宋体" w:cs="Arial"/>
                <w:i w:val="0"/>
                <w:color w:val="000000"/>
                <w:sz w:val="18"/>
                <w:szCs w:val="18"/>
                <w:u w:val="none"/>
              </w:rPr>
            </w:pPr>
          </w:p>
        </w:tc>
      </w:tr>
      <w:tr w14:paraId="2D61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C3983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30113</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E2279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9550A49">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53.92 </w:t>
            </w: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9B2EE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30212</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90F02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因公出国（境）费用</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CF1364F">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CEE1D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31009</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E3164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土地补偿</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8C519BA">
            <w:pPr>
              <w:jc w:val="right"/>
              <w:rPr>
                <w:rFonts w:hint="default" w:ascii="Arial" w:hAnsi="Arial" w:eastAsia="宋体" w:cs="Arial"/>
                <w:i w:val="0"/>
                <w:color w:val="000000"/>
                <w:sz w:val="18"/>
                <w:szCs w:val="18"/>
                <w:u w:val="none"/>
              </w:rPr>
            </w:pPr>
          </w:p>
        </w:tc>
      </w:tr>
      <w:tr w14:paraId="2B80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8CCDC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30114</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7163E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医疗费</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495C406">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33C11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DA8A8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维修（护）费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FB4F306">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E6F07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9C592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安置补助</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2EC7959">
            <w:pPr>
              <w:jc w:val="right"/>
              <w:rPr>
                <w:rFonts w:hint="default" w:ascii="Arial" w:hAnsi="Arial" w:eastAsia="宋体" w:cs="Arial"/>
                <w:i w:val="0"/>
                <w:color w:val="000000"/>
                <w:sz w:val="18"/>
                <w:szCs w:val="18"/>
                <w:u w:val="none"/>
              </w:rPr>
            </w:pPr>
          </w:p>
        </w:tc>
      </w:tr>
      <w:tr w14:paraId="6886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15CDE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B704D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其他工资福利支出</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2280635">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0FAC3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C4F8C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租赁费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6D2DDB8">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16B1D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31011</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80F50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地上附着物和青苗补偿</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8CDA1F8">
            <w:pPr>
              <w:jc w:val="right"/>
              <w:rPr>
                <w:rFonts w:hint="default" w:ascii="Arial" w:hAnsi="Arial" w:eastAsia="宋体" w:cs="Arial"/>
                <w:i w:val="0"/>
                <w:color w:val="000000"/>
                <w:sz w:val="18"/>
                <w:szCs w:val="18"/>
                <w:u w:val="none"/>
              </w:rPr>
            </w:pPr>
          </w:p>
        </w:tc>
      </w:tr>
      <w:tr w14:paraId="3909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E2615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AF1E1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0038523">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13.33 </w:t>
            </w: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36852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243B4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8419494">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828E8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31012</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9AFA5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拆迁补偿</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06FC826">
            <w:pPr>
              <w:jc w:val="right"/>
              <w:rPr>
                <w:rFonts w:hint="default" w:ascii="Arial" w:hAnsi="Arial" w:eastAsia="宋体" w:cs="Arial"/>
                <w:i w:val="0"/>
                <w:color w:val="000000"/>
                <w:sz w:val="18"/>
                <w:szCs w:val="18"/>
                <w:u w:val="none"/>
              </w:rPr>
            </w:pPr>
          </w:p>
        </w:tc>
      </w:tr>
      <w:tr w14:paraId="2B88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FC45F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DBF9D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离休费</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6DFAD5C">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90B4F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E4D6F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00D4D09">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B9266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31013</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EC653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F4E394">
            <w:pPr>
              <w:jc w:val="right"/>
              <w:rPr>
                <w:rFonts w:hint="default" w:ascii="Arial" w:hAnsi="Arial" w:eastAsia="宋体" w:cs="Arial"/>
                <w:i w:val="0"/>
                <w:color w:val="000000"/>
                <w:sz w:val="18"/>
                <w:szCs w:val="18"/>
                <w:u w:val="none"/>
              </w:rPr>
            </w:pPr>
          </w:p>
        </w:tc>
      </w:tr>
      <w:tr w14:paraId="7C4C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56231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00809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退休费</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233CDF">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5.55 </w:t>
            </w: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E93D5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69F08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A865F67">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B1521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31019</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8D2A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其他交通工具购置</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8A6807B">
            <w:pPr>
              <w:jc w:val="right"/>
              <w:rPr>
                <w:rFonts w:hint="default" w:ascii="Arial" w:hAnsi="Arial" w:eastAsia="宋体" w:cs="Arial"/>
                <w:i w:val="0"/>
                <w:color w:val="000000"/>
                <w:sz w:val="18"/>
                <w:szCs w:val="18"/>
                <w:u w:val="none"/>
              </w:rPr>
            </w:pPr>
          </w:p>
        </w:tc>
      </w:tr>
      <w:tr w14:paraId="25DA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3DD48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C2522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退职（役）费</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A1AEC67">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0805A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39333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专用材料费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5CCB50E">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1D14C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31021</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B4732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文物和陈列品购置</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530B484">
            <w:pPr>
              <w:jc w:val="right"/>
              <w:rPr>
                <w:rFonts w:hint="default" w:ascii="Arial" w:hAnsi="Arial" w:eastAsia="宋体" w:cs="Arial"/>
                <w:i w:val="0"/>
                <w:color w:val="000000"/>
                <w:sz w:val="18"/>
                <w:szCs w:val="18"/>
                <w:u w:val="none"/>
              </w:rPr>
            </w:pPr>
          </w:p>
        </w:tc>
      </w:tr>
      <w:tr w14:paraId="0EF2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410EE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651E1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抚恤金</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05C4CC5">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0FEE5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34B18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被装购置费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318D94C">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C3D15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31022</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75BAD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无形资产购置</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6A69696">
            <w:pPr>
              <w:jc w:val="right"/>
              <w:rPr>
                <w:rFonts w:hint="default" w:ascii="Arial" w:hAnsi="Arial" w:eastAsia="宋体" w:cs="Arial"/>
                <w:i w:val="0"/>
                <w:color w:val="000000"/>
                <w:sz w:val="18"/>
                <w:szCs w:val="18"/>
                <w:u w:val="none"/>
              </w:rPr>
            </w:pPr>
          </w:p>
        </w:tc>
      </w:tr>
      <w:tr w14:paraId="561C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CBC24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417C0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生活补助</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879734B">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200C4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A769A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专用燃料费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85C9188">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814C9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D731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其他资本性支出</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1264CAC">
            <w:pPr>
              <w:jc w:val="right"/>
              <w:rPr>
                <w:rFonts w:hint="default" w:ascii="Arial" w:hAnsi="Arial" w:eastAsia="宋体" w:cs="Arial"/>
                <w:i w:val="0"/>
                <w:color w:val="000000"/>
                <w:sz w:val="18"/>
                <w:szCs w:val="18"/>
                <w:u w:val="none"/>
              </w:rPr>
            </w:pPr>
          </w:p>
        </w:tc>
      </w:tr>
      <w:tr w14:paraId="4FBA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38F1C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834C9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救济费</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2C439E">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26C58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A7494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劳务费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8A8713A">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1C535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A7DC0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7D48672">
            <w:pPr>
              <w:jc w:val="right"/>
              <w:rPr>
                <w:rFonts w:hint="default" w:ascii="Arial" w:hAnsi="Arial" w:eastAsia="宋体" w:cs="Arial"/>
                <w:i w:val="0"/>
                <w:color w:val="000000"/>
                <w:sz w:val="18"/>
                <w:szCs w:val="18"/>
                <w:u w:val="none"/>
              </w:rPr>
            </w:pPr>
          </w:p>
        </w:tc>
      </w:tr>
      <w:tr w14:paraId="66788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E6EC0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CC7D3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医疗费补助</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336EADE">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7.78 </w:t>
            </w: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406BE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64E45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委托业务费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EF4794F">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8C77C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39907</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7B89C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国家赔偿费用支出</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F83BC4C">
            <w:pPr>
              <w:jc w:val="right"/>
              <w:rPr>
                <w:rFonts w:hint="default" w:ascii="Arial" w:hAnsi="Arial" w:eastAsia="宋体" w:cs="Arial"/>
                <w:i w:val="0"/>
                <w:color w:val="000000"/>
                <w:sz w:val="18"/>
                <w:szCs w:val="18"/>
                <w:u w:val="none"/>
              </w:rPr>
            </w:pPr>
          </w:p>
        </w:tc>
      </w:tr>
      <w:tr w14:paraId="4885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4C7BA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9F8B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助学金</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C4C622">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2AD5B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49A4F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工会经费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39EA14C">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61717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39908</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5FA95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对民间非营利组织和群众性自治组织补贴</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C0B3F18">
            <w:pPr>
              <w:jc w:val="right"/>
              <w:rPr>
                <w:rFonts w:hint="default" w:ascii="Arial" w:hAnsi="Arial" w:eastAsia="宋体" w:cs="Arial"/>
                <w:i w:val="0"/>
                <w:color w:val="000000"/>
                <w:sz w:val="18"/>
                <w:szCs w:val="18"/>
                <w:u w:val="none"/>
              </w:rPr>
            </w:pPr>
          </w:p>
        </w:tc>
      </w:tr>
      <w:tr w14:paraId="0D3D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AEDD4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A7CF9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奖励金</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4CAC10F">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8FF55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B9226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福利费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332F858">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2468D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39909</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CA1C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经常性赠与</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E625465">
            <w:pPr>
              <w:jc w:val="right"/>
              <w:rPr>
                <w:rFonts w:hint="default" w:ascii="Arial" w:hAnsi="Arial" w:eastAsia="宋体" w:cs="Arial"/>
                <w:i w:val="0"/>
                <w:color w:val="000000"/>
                <w:sz w:val="18"/>
                <w:szCs w:val="18"/>
                <w:u w:val="none"/>
              </w:rPr>
            </w:pPr>
          </w:p>
        </w:tc>
      </w:tr>
      <w:tr w14:paraId="2A0B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E355C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13996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个人农业生产补贴</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179CE63">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0E619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D1F83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A23FB6C">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C1B4F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39910</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2D6B3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资本性赠与</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CD0A3C1">
            <w:pPr>
              <w:jc w:val="right"/>
              <w:rPr>
                <w:rFonts w:hint="default" w:ascii="Arial" w:hAnsi="Arial" w:eastAsia="宋体" w:cs="Arial"/>
                <w:i w:val="0"/>
                <w:color w:val="000000"/>
                <w:sz w:val="18"/>
                <w:szCs w:val="18"/>
                <w:u w:val="none"/>
              </w:rPr>
            </w:pPr>
          </w:p>
        </w:tc>
      </w:tr>
      <w:tr w14:paraId="63E5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5AC68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30311</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DCFE1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代缴社会保险费</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D5A18C">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DC7B5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2D987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其他交通费用</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EED292F">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0.82 </w:t>
            </w: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50F25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39999</w:t>
            </w: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A4BA4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7D51972">
            <w:pPr>
              <w:jc w:val="right"/>
              <w:rPr>
                <w:rFonts w:hint="default" w:ascii="Arial" w:hAnsi="Arial" w:eastAsia="宋体" w:cs="Arial"/>
                <w:i w:val="0"/>
                <w:color w:val="000000"/>
                <w:sz w:val="18"/>
                <w:szCs w:val="18"/>
                <w:u w:val="none"/>
              </w:rPr>
            </w:pPr>
          </w:p>
        </w:tc>
      </w:tr>
      <w:tr w14:paraId="68A1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A678C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A7C67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其他对个人和家庭的补助</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AD919A4">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8265D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30240</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06D38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税金及附加费用</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6DBF073">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CBF688D">
            <w:pPr>
              <w:jc w:val="left"/>
              <w:rPr>
                <w:rFonts w:hint="eastAsia" w:ascii="宋体" w:hAnsi="宋体" w:eastAsia="宋体" w:cs="宋体"/>
                <w:i w:val="0"/>
                <w:color w:val="000000"/>
                <w:sz w:val="18"/>
                <w:szCs w:val="18"/>
                <w:u w:val="none"/>
              </w:rPr>
            </w:pP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0885AEF">
            <w:pPr>
              <w:jc w:val="left"/>
              <w:rPr>
                <w:rFonts w:hint="eastAsia" w:ascii="宋体" w:hAnsi="宋体" w:eastAsia="宋体" w:cs="宋体"/>
                <w:i w:val="0"/>
                <w:color w:val="000000"/>
                <w:sz w:val="18"/>
                <w:szCs w:val="18"/>
                <w:u w:val="none"/>
              </w:rPr>
            </w:pP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1BFEF67">
            <w:pPr>
              <w:jc w:val="left"/>
              <w:rPr>
                <w:rFonts w:hint="eastAsia" w:ascii="宋体" w:hAnsi="宋体" w:eastAsia="宋体" w:cs="宋体"/>
                <w:i w:val="0"/>
                <w:color w:val="000000"/>
                <w:sz w:val="20"/>
                <w:szCs w:val="20"/>
                <w:u w:val="none"/>
              </w:rPr>
            </w:pPr>
          </w:p>
        </w:tc>
      </w:tr>
      <w:tr w14:paraId="31ED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1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5A9862A">
            <w:pPr>
              <w:jc w:val="left"/>
              <w:rPr>
                <w:rFonts w:hint="eastAsia" w:ascii="宋体" w:hAnsi="宋体" w:eastAsia="宋体" w:cs="宋体"/>
                <w:i w:val="0"/>
                <w:color w:val="000000"/>
                <w:sz w:val="18"/>
                <w:szCs w:val="18"/>
                <w:u w:val="none"/>
              </w:rPr>
            </w:pPr>
          </w:p>
        </w:tc>
        <w:tc>
          <w:tcPr>
            <w:tcW w:w="284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11DE7C3">
            <w:pPr>
              <w:jc w:val="left"/>
              <w:rPr>
                <w:rFonts w:hint="eastAsia" w:ascii="宋体" w:hAnsi="宋体" w:eastAsia="宋体" w:cs="宋体"/>
                <w:i w:val="0"/>
                <w:color w:val="000000"/>
                <w:sz w:val="18"/>
                <w:szCs w:val="18"/>
                <w:u w:val="none"/>
              </w:rPr>
            </w:pP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B7BB977">
            <w:pPr>
              <w:jc w:val="right"/>
              <w:rPr>
                <w:rFonts w:hint="default" w:ascii="Arial" w:hAnsi="Arial" w:eastAsia="宋体" w:cs="Arial"/>
                <w:i w:val="0"/>
                <w:color w:val="000000"/>
                <w:sz w:val="18"/>
                <w:szCs w:val="18"/>
                <w:u w:val="none"/>
              </w:rPr>
            </w:pPr>
          </w:p>
        </w:tc>
        <w:tc>
          <w:tcPr>
            <w:tcW w:w="91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9AEE5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81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7553F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90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EEFF748">
            <w:pPr>
              <w:jc w:val="right"/>
              <w:rPr>
                <w:rFonts w:hint="default" w:ascii="Arial" w:hAnsi="Arial" w:eastAsia="宋体" w:cs="Arial"/>
                <w:i w:val="0"/>
                <w:color w:val="000000"/>
                <w:sz w:val="18"/>
                <w:szCs w:val="18"/>
                <w:u w:val="none"/>
              </w:rPr>
            </w:pPr>
          </w:p>
        </w:tc>
        <w:tc>
          <w:tcPr>
            <w:tcW w:w="91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4E9BEF1">
            <w:pPr>
              <w:jc w:val="left"/>
              <w:rPr>
                <w:rFonts w:hint="eastAsia" w:ascii="宋体" w:hAnsi="宋体" w:eastAsia="宋体" w:cs="宋体"/>
                <w:i w:val="0"/>
                <w:color w:val="000000"/>
                <w:sz w:val="20"/>
                <w:szCs w:val="20"/>
                <w:u w:val="none"/>
              </w:rPr>
            </w:pPr>
          </w:p>
        </w:tc>
        <w:tc>
          <w:tcPr>
            <w:tcW w:w="389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D1AE9B3">
            <w:pPr>
              <w:jc w:val="left"/>
              <w:rPr>
                <w:rFonts w:hint="eastAsia" w:ascii="宋体" w:hAnsi="宋体" w:eastAsia="宋体" w:cs="宋体"/>
                <w:i w:val="0"/>
                <w:color w:val="000000"/>
                <w:sz w:val="20"/>
                <w:szCs w:val="20"/>
                <w:u w:val="none"/>
              </w:rPr>
            </w:pP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FF7E389">
            <w:pPr>
              <w:jc w:val="left"/>
              <w:rPr>
                <w:rFonts w:hint="eastAsia" w:ascii="宋体" w:hAnsi="宋体" w:eastAsia="宋体" w:cs="宋体"/>
                <w:i w:val="0"/>
                <w:color w:val="000000"/>
                <w:sz w:val="20"/>
                <w:szCs w:val="20"/>
                <w:u w:val="none"/>
              </w:rPr>
            </w:pPr>
          </w:p>
        </w:tc>
      </w:tr>
      <w:tr w14:paraId="1E2B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3757"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54E03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人员经费合计 </w:t>
            </w:r>
          </w:p>
        </w:tc>
        <w:tc>
          <w:tcPr>
            <w:tcW w:w="100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3A1E8CD">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618.19 </w:t>
            </w:r>
          </w:p>
        </w:tc>
        <w:tc>
          <w:tcPr>
            <w:tcW w:w="8444" w:type="dxa"/>
            <w:gridSpan w:val="5"/>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7566C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公用经费合计</w:t>
            </w:r>
          </w:p>
        </w:tc>
        <w:tc>
          <w:tcPr>
            <w:tcW w:w="89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28DE7CF">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 xml:space="preserve">58.50 </w:t>
            </w:r>
          </w:p>
        </w:tc>
      </w:tr>
      <w:tr w14:paraId="717B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4100" w:type="dxa"/>
            <w:gridSpan w:val="9"/>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F3F36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注：本表反映部门本年度一般公共预算财政拨款基本支出明细情况。</w:t>
            </w:r>
          </w:p>
        </w:tc>
      </w:tr>
    </w:tbl>
    <w:p w14:paraId="339C588C">
      <w:r>
        <w:br w:type="page"/>
      </w:r>
    </w:p>
    <w:tbl>
      <w:tblPr>
        <w:tblStyle w:val="9"/>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29"/>
        <w:gridCol w:w="1037"/>
        <w:gridCol w:w="1797"/>
        <w:gridCol w:w="1037"/>
        <w:gridCol w:w="530"/>
        <w:gridCol w:w="1037"/>
        <w:gridCol w:w="1037"/>
        <w:gridCol w:w="1796"/>
      </w:tblGrid>
      <w:tr w14:paraId="33C3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trPr>
        <w:tc>
          <w:tcPr>
            <w:tcW w:w="14100" w:type="dxa"/>
            <w:gridSpan w:val="8"/>
            <w:tcBorders>
              <w:top w:val="nil"/>
              <w:left w:val="nil"/>
              <w:bottom w:val="nil"/>
              <w:right w:val="nil"/>
            </w:tcBorders>
            <w:shd w:val="clear" w:color="auto" w:fill="auto"/>
            <w:noWrap/>
            <w:tcMar>
              <w:top w:w="10" w:type="dxa"/>
              <w:left w:w="10" w:type="dxa"/>
              <w:right w:w="10" w:type="dxa"/>
            </w:tcMar>
            <w:vAlign w:val="center"/>
          </w:tcPr>
          <w:p w14:paraId="0359C636">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政府性基金预算财政拨款收入支出决算表</w:t>
            </w:r>
          </w:p>
        </w:tc>
      </w:tr>
      <w:tr w14:paraId="50D7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866" w:type="dxa"/>
            <w:gridSpan w:val="2"/>
            <w:tcBorders>
              <w:top w:val="nil"/>
              <w:left w:val="nil"/>
              <w:bottom w:val="nil"/>
              <w:right w:val="nil"/>
            </w:tcBorders>
            <w:shd w:val="clear" w:color="auto" w:fill="auto"/>
            <w:noWrap/>
            <w:tcMar>
              <w:top w:w="10" w:type="dxa"/>
              <w:left w:w="10" w:type="dxa"/>
              <w:right w:w="10" w:type="dxa"/>
            </w:tcMar>
            <w:vAlign w:val="center"/>
          </w:tcPr>
          <w:p w14:paraId="26ACE537">
            <w:pPr>
              <w:rPr>
                <w:rFonts w:hint="eastAsia" w:ascii="宋体" w:hAnsi="宋体" w:eastAsia="宋体" w:cs="宋体"/>
                <w:i w:val="0"/>
                <w:color w:val="000000"/>
                <w:sz w:val="18"/>
                <w:szCs w:val="18"/>
                <w:u w:val="none"/>
              </w:rPr>
            </w:pPr>
          </w:p>
        </w:tc>
        <w:tc>
          <w:tcPr>
            <w:tcW w:w="1797" w:type="dxa"/>
            <w:tcBorders>
              <w:top w:val="nil"/>
              <w:left w:val="nil"/>
              <w:bottom w:val="nil"/>
              <w:right w:val="nil"/>
            </w:tcBorders>
            <w:shd w:val="clear" w:color="auto" w:fill="auto"/>
            <w:noWrap/>
            <w:tcMar>
              <w:top w:w="10" w:type="dxa"/>
              <w:left w:w="10" w:type="dxa"/>
              <w:right w:w="10" w:type="dxa"/>
            </w:tcMar>
            <w:vAlign w:val="center"/>
          </w:tcPr>
          <w:p w14:paraId="68847ADA">
            <w:pPr>
              <w:rPr>
                <w:rFonts w:hint="eastAsia" w:ascii="宋体" w:hAnsi="宋体" w:eastAsia="宋体" w:cs="宋体"/>
                <w:i w:val="0"/>
                <w:color w:val="000000"/>
                <w:sz w:val="18"/>
                <w:szCs w:val="18"/>
                <w:u w:val="none"/>
              </w:rPr>
            </w:pPr>
          </w:p>
        </w:tc>
        <w:tc>
          <w:tcPr>
            <w:tcW w:w="1037" w:type="dxa"/>
            <w:tcBorders>
              <w:top w:val="nil"/>
              <w:left w:val="nil"/>
              <w:bottom w:val="nil"/>
              <w:right w:val="nil"/>
            </w:tcBorders>
            <w:shd w:val="clear" w:color="auto" w:fill="auto"/>
            <w:noWrap/>
            <w:tcMar>
              <w:top w:w="10" w:type="dxa"/>
              <w:left w:w="10" w:type="dxa"/>
              <w:right w:w="10" w:type="dxa"/>
            </w:tcMar>
            <w:vAlign w:val="center"/>
          </w:tcPr>
          <w:p w14:paraId="35A264A4">
            <w:pPr>
              <w:rPr>
                <w:rFonts w:hint="eastAsia" w:ascii="宋体" w:hAnsi="宋体" w:eastAsia="宋体" w:cs="宋体"/>
                <w:i w:val="0"/>
                <w:color w:val="000000"/>
                <w:sz w:val="18"/>
                <w:szCs w:val="18"/>
                <w:u w:val="none"/>
              </w:rPr>
            </w:pPr>
          </w:p>
        </w:tc>
        <w:tc>
          <w:tcPr>
            <w:tcW w:w="530" w:type="dxa"/>
            <w:tcBorders>
              <w:top w:val="nil"/>
              <w:left w:val="nil"/>
              <w:bottom w:val="nil"/>
              <w:right w:val="nil"/>
            </w:tcBorders>
            <w:shd w:val="clear" w:color="auto" w:fill="auto"/>
            <w:noWrap/>
            <w:tcMar>
              <w:top w:w="10" w:type="dxa"/>
              <w:left w:w="10" w:type="dxa"/>
              <w:right w:w="10" w:type="dxa"/>
            </w:tcMar>
            <w:vAlign w:val="center"/>
          </w:tcPr>
          <w:p w14:paraId="56684FF6">
            <w:pPr>
              <w:rPr>
                <w:rFonts w:hint="eastAsia" w:ascii="宋体" w:hAnsi="宋体" w:eastAsia="宋体" w:cs="宋体"/>
                <w:i w:val="0"/>
                <w:color w:val="000000"/>
                <w:sz w:val="18"/>
                <w:szCs w:val="18"/>
                <w:u w:val="none"/>
              </w:rPr>
            </w:pPr>
          </w:p>
        </w:tc>
        <w:tc>
          <w:tcPr>
            <w:tcW w:w="1037" w:type="dxa"/>
            <w:tcBorders>
              <w:top w:val="nil"/>
              <w:left w:val="nil"/>
              <w:bottom w:val="nil"/>
              <w:right w:val="nil"/>
            </w:tcBorders>
            <w:shd w:val="clear" w:color="auto" w:fill="auto"/>
            <w:noWrap/>
            <w:tcMar>
              <w:top w:w="10" w:type="dxa"/>
              <w:left w:w="10" w:type="dxa"/>
              <w:right w:w="10" w:type="dxa"/>
            </w:tcMar>
            <w:vAlign w:val="center"/>
          </w:tcPr>
          <w:p w14:paraId="2F53F506">
            <w:pPr>
              <w:rPr>
                <w:rFonts w:hint="eastAsia" w:ascii="宋体" w:hAnsi="宋体" w:eastAsia="宋体" w:cs="宋体"/>
                <w:i w:val="0"/>
                <w:color w:val="000000"/>
                <w:sz w:val="18"/>
                <w:szCs w:val="18"/>
                <w:u w:val="none"/>
              </w:rPr>
            </w:pPr>
          </w:p>
        </w:tc>
        <w:tc>
          <w:tcPr>
            <w:tcW w:w="1037" w:type="dxa"/>
            <w:tcBorders>
              <w:top w:val="nil"/>
              <w:left w:val="nil"/>
              <w:bottom w:val="nil"/>
              <w:right w:val="nil"/>
            </w:tcBorders>
            <w:shd w:val="clear" w:color="auto" w:fill="auto"/>
            <w:noWrap/>
            <w:tcMar>
              <w:top w:w="10" w:type="dxa"/>
              <w:left w:w="10" w:type="dxa"/>
              <w:right w:w="10" w:type="dxa"/>
            </w:tcMar>
            <w:vAlign w:val="center"/>
          </w:tcPr>
          <w:p w14:paraId="4F724FB3">
            <w:pPr>
              <w:rPr>
                <w:rFonts w:hint="eastAsia" w:ascii="宋体" w:hAnsi="宋体" w:eastAsia="宋体" w:cs="宋体"/>
                <w:i w:val="0"/>
                <w:color w:val="000000"/>
                <w:sz w:val="18"/>
                <w:szCs w:val="18"/>
                <w:u w:val="none"/>
              </w:rPr>
            </w:pPr>
          </w:p>
        </w:tc>
        <w:tc>
          <w:tcPr>
            <w:tcW w:w="1796" w:type="dxa"/>
            <w:tcBorders>
              <w:top w:val="nil"/>
              <w:left w:val="nil"/>
              <w:bottom w:val="nil"/>
              <w:right w:val="nil"/>
            </w:tcBorders>
            <w:shd w:val="clear" w:color="auto" w:fill="auto"/>
            <w:noWrap/>
            <w:tcMar>
              <w:top w:w="10" w:type="dxa"/>
              <w:left w:w="10" w:type="dxa"/>
              <w:right w:w="10" w:type="dxa"/>
            </w:tcMar>
            <w:vAlign w:val="center"/>
          </w:tcPr>
          <w:p w14:paraId="0D1E5E9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2485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829" w:type="dxa"/>
            <w:tcBorders>
              <w:top w:val="nil"/>
              <w:left w:val="nil"/>
              <w:bottom w:val="nil"/>
              <w:right w:val="nil"/>
            </w:tcBorders>
            <w:shd w:val="clear" w:color="auto" w:fill="auto"/>
            <w:noWrap/>
            <w:tcMar>
              <w:top w:w="10" w:type="dxa"/>
              <w:left w:w="10" w:type="dxa"/>
              <w:right w:w="10" w:type="dxa"/>
            </w:tcMar>
            <w:vAlign w:val="center"/>
          </w:tcPr>
          <w:p w14:paraId="138D25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部门：国务院国有资产监督管理委员会研究中心</w:t>
            </w:r>
          </w:p>
        </w:tc>
        <w:tc>
          <w:tcPr>
            <w:tcW w:w="1037" w:type="dxa"/>
            <w:tcBorders>
              <w:top w:val="nil"/>
              <w:left w:val="nil"/>
              <w:bottom w:val="nil"/>
              <w:right w:val="nil"/>
            </w:tcBorders>
            <w:shd w:val="clear" w:color="auto" w:fill="auto"/>
            <w:noWrap/>
            <w:tcMar>
              <w:top w:w="10" w:type="dxa"/>
              <w:left w:w="10" w:type="dxa"/>
              <w:right w:w="10" w:type="dxa"/>
            </w:tcMar>
            <w:vAlign w:val="center"/>
          </w:tcPr>
          <w:p w14:paraId="1110DE2E">
            <w:pPr>
              <w:rPr>
                <w:rFonts w:hint="eastAsia" w:ascii="宋体" w:hAnsi="宋体" w:eastAsia="宋体" w:cs="宋体"/>
                <w:i w:val="0"/>
                <w:color w:val="000000"/>
                <w:sz w:val="18"/>
                <w:szCs w:val="18"/>
                <w:u w:val="none"/>
              </w:rPr>
            </w:pPr>
          </w:p>
        </w:tc>
        <w:tc>
          <w:tcPr>
            <w:tcW w:w="1797" w:type="dxa"/>
            <w:tcBorders>
              <w:top w:val="nil"/>
              <w:left w:val="nil"/>
              <w:bottom w:val="nil"/>
              <w:right w:val="nil"/>
            </w:tcBorders>
            <w:shd w:val="clear" w:color="auto" w:fill="auto"/>
            <w:noWrap/>
            <w:tcMar>
              <w:top w:w="10" w:type="dxa"/>
              <w:left w:w="10" w:type="dxa"/>
              <w:right w:w="10" w:type="dxa"/>
            </w:tcMar>
            <w:vAlign w:val="center"/>
          </w:tcPr>
          <w:p w14:paraId="43BC259E">
            <w:pPr>
              <w:rPr>
                <w:rFonts w:hint="eastAsia" w:ascii="宋体" w:hAnsi="宋体" w:eastAsia="宋体" w:cs="宋体"/>
                <w:i w:val="0"/>
                <w:color w:val="000000"/>
                <w:sz w:val="18"/>
                <w:szCs w:val="18"/>
                <w:u w:val="none"/>
              </w:rPr>
            </w:pPr>
          </w:p>
        </w:tc>
        <w:tc>
          <w:tcPr>
            <w:tcW w:w="1037" w:type="dxa"/>
            <w:tcBorders>
              <w:top w:val="nil"/>
              <w:left w:val="nil"/>
              <w:bottom w:val="nil"/>
              <w:right w:val="nil"/>
            </w:tcBorders>
            <w:shd w:val="clear" w:color="auto" w:fill="auto"/>
            <w:noWrap/>
            <w:tcMar>
              <w:top w:w="10" w:type="dxa"/>
              <w:left w:w="10" w:type="dxa"/>
              <w:right w:w="10" w:type="dxa"/>
            </w:tcMar>
            <w:vAlign w:val="center"/>
          </w:tcPr>
          <w:p w14:paraId="624A5D2C">
            <w:pPr>
              <w:rPr>
                <w:rFonts w:hint="eastAsia" w:ascii="宋体" w:hAnsi="宋体" w:eastAsia="宋体" w:cs="宋体"/>
                <w:i w:val="0"/>
                <w:color w:val="000000"/>
                <w:sz w:val="18"/>
                <w:szCs w:val="18"/>
                <w:u w:val="none"/>
              </w:rPr>
            </w:pPr>
          </w:p>
        </w:tc>
        <w:tc>
          <w:tcPr>
            <w:tcW w:w="530" w:type="dxa"/>
            <w:tcBorders>
              <w:top w:val="nil"/>
              <w:left w:val="nil"/>
              <w:bottom w:val="nil"/>
              <w:right w:val="nil"/>
            </w:tcBorders>
            <w:shd w:val="clear" w:color="auto" w:fill="auto"/>
            <w:noWrap/>
            <w:tcMar>
              <w:top w:w="10" w:type="dxa"/>
              <w:left w:w="10" w:type="dxa"/>
              <w:right w:w="10" w:type="dxa"/>
            </w:tcMar>
            <w:vAlign w:val="center"/>
          </w:tcPr>
          <w:p w14:paraId="00F9D293">
            <w:pPr>
              <w:jc w:val="center"/>
              <w:rPr>
                <w:rFonts w:hint="eastAsia" w:ascii="宋体" w:hAnsi="宋体" w:eastAsia="宋体" w:cs="宋体"/>
                <w:i w:val="0"/>
                <w:color w:val="000000"/>
                <w:sz w:val="20"/>
                <w:szCs w:val="20"/>
                <w:u w:val="none"/>
              </w:rPr>
            </w:pPr>
          </w:p>
        </w:tc>
        <w:tc>
          <w:tcPr>
            <w:tcW w:w="1037" w:type="dxa"/>
            <w:tcBorders>
              <w:top w:val="nil"/>
              <w:left w:val="nil"/>
              <w:bottom w:val="nil"/>
              <w:right w:val="nil"/>
            </w:tcBorders>
            <w:shd w:val="clear" w:color="auto" w:fill="auto"/>
            <w:noWrap/>
            <w:tcMar>
              <w:top w:w="10" w:type="dxa"/>
              <w:left w:w="10" w:type="dxa"/>
              <w:right w:w="10" w:type="dxa"/>
            </w:tcMar>
            <w:vAlign w:val="center"/>
          </w:tcPr>
          <w:p w14:paraId="020D6343">
            <w:pPr>
              <w:rPr>
                <w:rFonts w:hint="eastAsia" w:ascii="宋体" w:hAnsi="宋体" w:eastAsia="宋体" w:cs="宋体"/>
                <w:i w:val="0"/>
                <w:color w:val="000000"/>
                <w:sz w:val="18"/>
                <w:szCs w:val="18"/>
                <w:u w:val="none"/>
              </w:rPr>
            </w:pPr>
          </w:p>
        </w:tc>
        <w:tc>
          <w:tcPr>
            <w:tcW w:w="1037" w:type="dxa"/>
            <w:tcBorders>
              <w:top w:val="nil"/>
              <w:left w:val="nil"/>
              <w:bottom w:val="nil"/>
              <w:right w:val="nil"/>
            </w:tcBorders>
            <w:shd w:val="clear" w:color="auto" w:fill="auto"/>
            <w:noWrap/>
            <w:tcMar>
              <w:top w:w="10" w:type="dxa"/>
              <w:left w:w="10" w:type="dxa"/>
              <w:right w:w="10" w:type="dxa"/>
            </w:tcMar>
            <w:vAlign w:val="center"/>
          </w:tcPr>
          <w:p w14:paraId="1FA7A612">
            <w:pPr>
              <w:rPr>
                <w:rFonts w:hint="eastAsia" w:ascii="宋体" w:hAnsi="宋体" w:eastAsia="宋体" w:cs="宋体"/>
                <w:i w:val="0"/>
                <w:color w:val="000000"/>
                <w:sz w:val="18"/>
                <w:szCs w:val="18"/>
                <w:u w:val="none"/>
              </w:rPr>
            </w:pPr>
          </w:p>
        </w:tc>
        <w:tc>
          <w:tcPr>
            <w:tcW w:w="1796" w:type="dxa"/>
            <w:tcBorders>
              <w:top w:val="nil"/>
              <w:left w:val="nil"/>
              <w:bottom w:val="nil"/>
              <w:right w:val="nil"/>
            </w:tcBorders>
            <w:shd w:val="clear" w:color="auto" w:fill="auto"/>
            <w:noWrap/>
            <w:tcMar>
              <w:top w:w="10" w:type="dxa"/>
              <w:left w:w="10" w:type="dxa"/>
              <w:right w:w="10" w:type="dxa"/>
            </w:tcMar>
            <w:vAlign w:val="center"/>
          </w:tcPr>
          <w:p w14:paraId="0A8A7B3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E19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68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7C4CE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17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9833F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年初结转和结余 </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1D354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8E3B7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w:t>
            </w:r>
          </w:p>
        </w:tc>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63315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年末结转和结余</w:t>
            </w:r>
          </w:p>
        </w:tc>
      </w:tr>
      <w:tr w14:paraId="0C5E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58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DC6CB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科目代码</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C3E3F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1E76630">
            <w:pPr>
              <w:jc w:val="center"/>
              <w:rPr>
                <w:rFonts w:hint="eastAsia" w:ascii="宋体" w:hAnsi="宋体" w:eastAsia="宋体" w:cs="宋体"/>
                <w:i w:val="0"/>
                <w:color w:val="000000"/>
                <w:sz w:val="18"/>
                <w:szCs w:val="1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67628FE">
            <w:pPr>
              <w:jc w:val="center"/>
              <w:rPr>
                <w:rFonts w:hint="eastAsia" w:ascii="宋体" w:hAnsi="宋体" w:eastAsia="宋体" w:cs="宋体"/>
                <w:i w:val="0"/>
                <w:color w:val="000000"/>
                <w:sz w:val="18"/>
                <w:szCs w:val="18"/>
                <w:u w:val="none"/>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E9F0C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41C37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基本支出 </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4BF13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7F1AB58">
            <w:pPr>
              <w:jc w:val="center"/>
              <w:rPr>
                <w:rFonts w:hint="eastAsia" w:ascii="宋体" w:hAnsi="宋体" w:eastAsia="宋体" w:cs="宋体"/>
                <w:i w:val="0"/>
                <w:color w:val="000000"/>
                <w:sz w:val="18"/>
                <w:szCs w:val="18"/>
                <w:u w:val="none"/>
              </w:rPr>
            </w:pPr>
          </w:p>
        </w:tc>
      </w:tr>
      <w:tr w14:paraId="12EF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58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E265E42">
            <w:pPr>
              <w:jc w:val="center"/>
              <w:rPr>
                <w:rFonts w:hint="eastAsia" w:ascii="宋体" w:hAnsi="宋体" w:eastAsia="宋体" w:cs="宋体"/>
                <w:i w:val="0"/>
                <w:color w:val="000000"/>
                <w:sz w:val="18"/>
                <w:szCs w:val="1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1A7B5FD">
            <w:pPr>
              <w:jc w:val="center"/>
              <w:rPr>
                <w:rFonts w:hint="eastAsia" w:ascii="宋体" w:hAnsi="宋体" w:eastAsia="宋体" w:cs="宋体"/>
                <w:i w:val="0"/>
                <w:color w:val="000000"/>
                <w:sz w:val="18"/>
                <w:szCs w:val="18"/>
                <w:u w:val="none"/>
              </w:rPr>
            </w:pPr>
          </w:p>
        </w:tc>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10CDB7B">
            <w:pPr>
              <w:jc w:val="center"/>
              <w:rPr>
                <w:rFonts w:hint="eastAsia" w:ascii="宋体" w:hAnsi="宋体" w:eastAsia="宋体" w:cs="宋体"/>
                <w:i w:val="0"/>
                <w:color w:val="000000"/>
                <w:sz w:val="18"/>
                <w:szCs w:val="1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563E621">
            <w:pPr>
              <w:jc w:val="center"/>
              <w:rPr>
                <w:rFonts w:hint="eastAsia" w:ascii="宋体" w:hAnsi="宋体" w:eastAsia="宋体" w:cs="宋体"/>
                <w:i w:val="0"/>
                <w:color w:val="000000"/>
                <w:sz w:val="18"/>
                <w:szCs w:val="18"/>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C1BA77F">
            <w:pPr>
              <w:jc w:val="center"/>
              <w:rPr>
                <w:rFonts w:hint="eastAsia" w:ascii="宋体" w:hAnsi="宋体" w:eastAsia="宋体" w:cs="宋体"/>
                <w:i w:val="0"/>
                <w:color w:val="000000"/>
                <w:sz w:val="18"/>
                <w:szCs w:val="1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52B075E">
            <w:pPr>
              <w:jc w:val="center"/>
              <w:rPr>
                <w:rFonts w:hint="eastAsia" w:ascii="宋体" w:hAnsi="宋体" w:eastAsia="宋体" w:cs="宋体"/>
                <w:i w:val="0"/>
                <w:color w:val="000000"/>
                <w:sz w:val="18"/>
                <w:szCs w:val="1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384FD69">
            <w:pPr>
              <w:jc w:val="center"/>
              <w:rPr>
                <w:rFonts w:hint="eastAsia" w:ascii="宋体" w:hAnsi="宋体" w:eastAsia="宋体" w:cs="宋体"/>
                <w:i w:val="0"/>
                <w:color w:val="000000"/>
                <w:sz w:val="18"/>
                <w:szCs w:val="18"/>
                <w:u w:val="none"/>
              </w:rPr>
            </w:pPr>
          </w:p>
        </w:tc>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A36ED48">
            <w:pPr>
              <w:jc w:val="center"/>
              <w:rPr>
                <w:rFonts w:hint="eastAsia" w:ascii="宋体" w:hAnsi="宋体" w:eastAsia="宋体" w:cs="宋体"/>
                <w:i w:val="0"/>
                <w:color w:val="000000"/>
                <w:sz w:val="18"/>
                <w:szCs w:val="18"/>
                <w:u w:val="none"/>
              </w:rPr>
            </w:pPr>
          </w:p>
        </w:tc>
      </w:tr>
      <w:tr w14:paraId="0F61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68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8707B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E4E12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EF247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9AFD7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5E2B9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3EF1A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60EC9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14:paraId="0E3B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68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005C2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EA6974">
            <w:pPr>
              <w:jc w:val="right"/>
              <w:rPr>
                <w:rFonts w:hint="eastAsia" w:ascii="Arial" w:hAnsi="Arial" w:eastAsia="宋体" w:cs="Arial"/>
                <w:i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D194802">
            <w:pPr>
              <w:jc w:val="right"/>
              <w:rPr>
                <w:rFonts w:hint="default" w:ascii="Arial" w:hAnsi="Arial" w:eastAsia="宋体" w:cs="Arial"/>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1BF6C86">
            <w:pPr>
              <w:jc w:val="right"/>
              <w:rPr>
                <w:rFonts w:hint="default" w:ascii="Arial" w:hAnsi="Arial" w:eastAsia="宋体" w:cs="Arial"/>
                <w:i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E7FD769">
            <w:pPr>
              <w:jc w:val="right"/>
              <w:rPr>
                <w:rFonts w:hint="default" w:ascii="Arial" w:hAnsi="Arial" w:eastAsia="宋体" w:cs="Arial"/>
                <w:i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8647234">
            <w:pPr>
              <w:jc w:val="right"/>
              <w:rPr>
                <w:rFonts w:hint="default" w:ascii="Arial" w:hAnsi="Arial" w:eastAsia="宋体" w:cs="Arial"/>
                <w:i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84D2C5A">
            <w:pPr>
              <w:jc w:val="right"/>
              <w:rPr>
                <w:rFonts w:hint="default" w:ascii="Arial" w:hAnsi="Arial" w:eastAsia="宋体" w:cs="Arial"/>
                <w:i w:val="0"/>
                <w:color w:val="000000"/>
                <w:sz w:val="18"/>
                <w:szCs w:val="18"/>
                <w:u w:val="none"/>
              </w:rPr>
            </w:pPr>
          </w:p>
        </w:tc>
      </w:tr>
      <w:tr w14:paraId="4872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582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F98827E">
            <w:pPr>
              <w:jc w:val="left"/>
              <w:rPr>
                <w:rFonts w:hint="eastAsia" w:ascii="宋体" w:hAnsi="宋体" w:eastAsia="宋体" w:cs="宋体"/>
                <w:i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9C9321A">
            <w:pPr>
              <w:jc w:val="left"/>
              <w:rPr>
                <w:rFonts w:hint="eastAsia" w:ascii="宋体" w:hAnsi="宋体" w:eastAsia="宋体" w:cs="宋体"/>
                <w:i w:val="0"/>
                <w:color w:val="000000"/>
                <w:sz w:val="18"/>
                <w:szCs w:val="18"/>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557F174">
            <w:pPr>
              <w:jc w:val="right"/>
              <w:rPr>
                <w:rFonts w:hint="default" w:ascii="Arial" w:hAnsi="Arial" w:eastAsia="宋体" w:cs="Arial"/>
                <w:i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B399021">
            <w:pPr>
              <w:jc w:val="right"/>
              <w:rPr>
                <w:rFonts w:hint="default" w:ascii="Arial" w:hAnsi="Arial" w:eastAsia="宋体" w:cs="Arial"/>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35E1FB2">
            <w:pPr>
              <w:jc w:val="right"/>
              <w:rPr>
                <w:rFonts w:hint="default" w:ascii="Arial" w:hAnsi="Arial" w:eastAsia="宋体" w:cs="Arial"/>
                <w:i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C133430">
            <w:pPr>
              <w:jc w:val="right"/>
              <w:rPr>
                <w:rFonts w:hint="default" w:ascii="Arial" w:hAnsi="Arial" w:eastAsia="宋体" w:cs="Arial"/>
                <w:i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5D30B96">
            <w:pPr>
              <w:jc w:val="right"/>
              <w:rPr>
                <w:rFonts w:hint="default" w:ascii="Arial" w:hAnsi="Arial" w:eastAsia="宋体" w:cs="Arial"/>
                <w:i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2B1FA7C">
            <w:pPr>
              <w:jc w:val="right"/>
              <w:rPr>
                <w:rFonts w:hint="default" w:ascii="Arial" w:hAnsi="Arial" w:eastAsia="宋体" w:cs="Arial"/>
                <w:i w:val="0"/>
                <w:color w:val="000000"/>
                <w:sz w:val="18"/>
                <w:szCs w:val="18"/>
                <w:u w:val="none"/>
              </w:rPr>
            </w:pPr>
          </w:p>
        </w:tc>
      </w:tr>
      <w:tr w14:paraId="4966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4100" w:type="dxa"/>
            <w:gridSpan w:val="8"/>
            <w:tcBorders>
              <w:top w:val="nil"/>
              <w:left w:val="nil"/>
              <w:bottom w:val="nil"/>
              <w:right w:val="nil"/>
            </w:tcBorders>
            <w:shd w:val="clear" w:color="auto" w:fill="auto"/>
            <w:noWrap/>
            <w:tcMar>
              <w:top w:w="10" w:type="dxa"/>
              <w:left w:w="10" w:type="dxa"/>
              <w:right w:w="10" w:type="dxa"/>
            </w:tcMar>
            <w:vAlign w:val="center"/>
          </w:tcPr>
          <w:p w14:paraId="1B1118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注：本表反映部门本年度政府性基金预算财政拨款收入、支出及结转和结余情况。</w:t>
            </w:r>
          </w:p>
        </w:tc>
      </w:tr>
    </w:tbl>
    <w:p w14:paraId="03D26D4F">
      <w:r>
        <w:br w:type="page"/>
      </w:r>
    </w:p>
    <w:tbl>
      <w:tblPr>
        <w:tblStyle w:val="9"/>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124"/>
        <w:gridCol w:w="3126"/>
        <w:gridCol w:w="1598"/>
        <w:gridCol w:w="3125"/>
        <w:gridCol w:w="3127"/>
      </w:tblGrid>
      <w:tr w14:paraId="38CE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trPr>
        <w:tc>
          <w:tcPr>
            <w:tcW w:w="14100" w:type="dxa"/>
            <w:gridSpan w:val="5"/>
            <w:tcBorders>
              <w:top w:val="nil"/>
              <w:left w:val="nil"/>
              <w:bottom w:val="nil"/>
              <w:right w:val="nil"/>
            </w:tcBorders>
            <w:shd w:val="clear" w:color="auto" w:fill="auto"/>
            <w:noWrap/>
            <w:tcMar>
              <w:top w:w="10" w:type="dxa"/>
              <w:left w:w="10" w:type="dxa"/>
              <w:right w:w="10" w:type="dxa"/>
            </w:tcMar>
            <w:vAlign w:val="center"/>
          </w:tcPr>
          <w:p w14:paraId="2D941734">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国有资本经营预算财政拨款支出决算表</w:t>
            </w:r>
          </w:p>
        </w:tc>
      </w:tr>
      <w:tr w14:paraId="7551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250" w:type="dxa"/>
            <w:gridSpan w:val="2"/>
            <w:tcBorders>
              <w:top w:val="nil"/>
              <w:left w:val="nil"/>
              <w:bottom w:val="nil"/>
              <w:right w:val="nil"/>
            </w:tcBorders>
            <w:shd w:val="clear" w:color="auto" w:fill="auto"/>
            <w:noWrap/>
            <w:tcMar>
              <w:top w:w="10" w:type="dxa"/>
              <w:left w:w="10" w:type="dxa"/>
              <w:right w:w="10" w:type="dxa"/>
            </w:tcMar>
            <w:vAlign w:val="center"/>
          </w:tcPr>
          <w:p w14:paraId="095F7937">
            <w:pPr>
              <w:rPr>
                <w:rFonts w:hint="eastAsia" w:ascii="宋体" w:hAnsi="宋体" w:eastAsia="宋体" w:cs="宋体"/>
                <w:i w:val="0"/>
                <w:color w:val="000000"/>
                <w:sz w:val="18"/>
                <w:szCs w:val="18"/>
                <w:u w:val="none"/>
              </w:rPr>
            </w:pPr>
          </w:p>
        </w:tc>
        <w:tc>
          <w:tcPr>
            <w:tcW w:w="1598" w:type="dxa"/>
            <w:tcBorders>
              <w:top w:val="nil"/>
              <w:left w:val="nil"/>
              <w:bottom w:val="nil"/>
              <w:right w:val="nil"/>
            </w:tcBorders>
            <w:shd w:val="clear" w:color="auto" w:fill="auto"/>
            <w:noWrap/>
            <w:tcMar>
              <w:top w:w="10" w:type="dxa"/>
              <w:left w:w="10" w:type="dxa"/>
              <w:right w:w="10" w:type="dxa"/>
            </w:tcMar>
            <w:vAlign w:val="center"/>
          </w:tcPr>
          <w:p w14:paraId="3B0D1A3E">
            <w:pPr>
              <w:rPr>
                <w:rFonts w:hint="eastAsia" w:ascii="宋体" w:hAnsi="宋体" w:eastAsia="宋体" w:cs="宋体"/>
                <w:i w:val="0"/>
                <w:color w:val="000000"/>
                <w:sz w:val="18"/>
                <w:szCs w:val="18"/>
                <w:u w:val="none"/>
              </w:rPr>
            </w:pPr>
          </w:p>
        </w:tc>
        <w:tc>
          <w:tcPr>
            <w:tcW w:w="6252" w:type="dxa"/>
            <w:gridSpan w:val="2"/>
            <w:tcBorders>
              <w:top w:val="nil"/>
              <w:left w:val="nil"/>
              <w:bottom w:val="nil"/>
              <w:right w:val="nil"/>
            </w:tcBorders>
            <w:shd w:val="clear" w:color="auto" w:fill="auto"/>
            <w:noWrap/>
            <w:tcMar>
              <w:top w:w="10" w:type="dxa"/>
              <w:left w:w="10" w:type="dxa"/>
              <w:right w:w="10" w:type="dxa"/>
            </w:tcMar>
            <w:vAlign w:val="center"/>
          </w:tcPr>
          <w:p w14:paraId="55F8E3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D56E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848" w:type="dxa"/>
            <w:gridSpan w:val="3"/>
            <w:tcBorders>
              <w:top w:val="nil"/>
              <w:left w:val="nil"/>
              <w:bottom w:val="nil"/>
              <w:right w:val="nil"/>
            </w:tcBorders>
            <w:shd w:val="clear" w:color="auto" w:fill="auto"/>
            <w:noWrap/>
            <w:tcMar>
              <w:top w:w="10" w:type="dxa"/>
              <w:left w:w="10" w:type="dxa"/>
              <w:right w:w="10" w:type="dxa"/>
            </w:tcMar>
            <w:vAlign w:val="center"/>
          </w:tcPr>
          <w:p w14:paraId="2231F1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部门：国务院国有资产监督管理委员会研究中心</w:t>
            </w:r>
          </w:p>
        </w:tc>
        <w:tc>
          <w:tcPr>
            <w:tcW w:w="6252" w:type="dxa"/>
            <w:gridSpan w:val="2"/>
            <w:tcBorders>
              <w:top w:val="nil"/>
              <w:left w:val="nil"/>
              <w:bottom w:val="nil"/>
              <w:right w:val="nil"/>
            </w:tcBorders>
            <w:shd w:val="clear" w:color="auto" w:fill="auto"/>
            <w:noWrap/>
            <w:tcMar>
              <w:top w:w="10" w:type="dxa"/>
              <w:left w:w="10" w:type="dxa"/>
              <w:right w:w="10" w:type="dxa"/>
            </w:tcMar>
            <w:vAlign w:val="center"/>
          </w:tcPr>
          <w:p w14:paraId="33C850D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1CF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6250" w:type="dxa"/>
            <w:gridSpan w:val="2"/>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14:paraId="25765D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7850" w:type="dxa"/>
            <w:gridSpan w:val="3"/>
            <w:tcBorders>
              <w:top w:val="single" w:color="000000" w:sz="4" w:space="0"/>
              <w:left w:val="nil"/>
              <w:bottom w:val="nil"/>
              <w:right w:val="single" w:color="000000" w:sz="4" w:space="0"/>
            </w:tcBorders>
            <w:shd w:val="clear" w:color="auto" w:fill="auto"/>
            <w:noWrap/>
            <w:tcMar>
              <w:top w:w="10" w:type="dxa"/>
              <w:left w:w="10" w:type="dxa"/>
              <w:right w:w="10" w:type="dxa"/>
            </w:tcMar>
            <w:vAlign w:val="center"/>
          </w:tcPr>
          <w:p w14:paraId="2B9B6F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w:t>
            </w:r>
          </w:p>
        </w:tc>
      </w:tr>
      <w:tr w14:paraId="237B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31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FFFB8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科目代码</w:t>
            </w:r>
          </w:p>
        </w:tc>
        <w:tc>
          <w:tcPr>
            <w:tcW w:w="31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322B4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BFF93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1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EAB59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31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3C994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r>
      <w:tr w14:paraId="7A0D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31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697F7E0">
            <w:pPr>
              <w:jc w:val="center"/>
              <w:rPr>
                <w:rFonts w:hint="eastAsia" w:ascii="宋体" w:hAnsi="宋体" w:eastAsia="宋体" w:cs="宋体"/>
                <w:i w:val="0"/>
                <w:color w:val="000000"/>
                <w:sz w:val="18"/>
                <w:szCs w:val="18"/>
                <w:u w:val="none"/>
              </w:rPr>
            </w:pPr>
          </w:p>
        </w:tc>
        <w:tc>
          <w:tcPr>
            <w:tcW w:w="3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424E780">
            <w:pPr>
              <w:jc w:val="center"/>
              <w:rPr>
                <w:rFonts w:hint="eastAsia" w:ascii="宋体" w:hAnsi="宋体" w:eastAsia="宋体" w:cs="宋体"/>
                <w:i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3897EC9">
            <w:pPr>
              <w:jc w:val="center"/>
              <w:rPr>
                <w:rFonts w:hint="eastAsia" w:ascii="宋体" w:hAnsi="宋体" w:eastAsia="宋体" w:cs="宋体"/>
                <w:i w:val="0"/>
                <w:color w:val="000000"/>
                <w:sz w:val="18"/>
                <w:szCs w:val="18"/>
                <w:u w:val="none"/>
              </w:rPr>
            </w:pPr>
          </w:p>
        </w:tc>
        <w:tc>
          <w:tcPr>
            <w:tcW w:w="31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BE37C5C">
            <w:pPr>
              <w:jc w:val="center"/>
              <w:rPr>
                <w:rFonts w:hint="eastAsia" w:ascii="宋体" w:hAnsi="宋体" w:eastAsia="宋体" w:cs="宋体"/>
                <w:i w:val="0"/>
                <w:color w:val="000000"/>
                <w:sz w:val="18"/>
                <w:szCs w:val="18"/>
                <w:u w:val="none"/>
              </w:rPr>
            </w:pPr>
          </w:p>
        </w:tc>
        <w:tc>
          <w:tcPr>
            <w:tcW w:w="31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059CEFD">
            <w:pPr>
              <w:jc w:val="center"/>
              <w:rPr>
                <w:rFonts w:hint="eastAsia" w:ascii="宋体" w:hAnsi="宋体" w:eastAsia="宋体" w:cs="宋体"/>
                <w:i w:val="0"/>
                <w:color w:val="000000"/>
                <w:sz w:val="18"/>
                <w:szCs w:val="18"/>
                <w:u w:val="none"/>
              </w:rPr>
            </w:pPr>
          </w:p>
        </w:tc>
      </w:tr>
      <w:tr w14:paraId="60C55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31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01A750A">
            <w:pPr>
              <w:jc w:val="center"/>
              <w:rPr>
                <w:rFonts w:hint="eastAsia" w:ascii="宋体" w:hAnsi="宋体" w:eastAsia="宋体" w:cs="宋体"/>
                <w:i w:val="0"/>
                <w:color w:val="000000"/>
                <w:sz w:val="18"/>
                <w:szCs w:val="18"/>
                <w:u w:val="none"/>
              </w:rPr>
            </w:pPr>
          </w:p>
        </w:tc>
        <w:tc>
          <w:tcPr>
            <w:tcW w:w="3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524E57B">
            <w:pPr>
              <w:jc w:val="center"/>
              <w:rPr>
                <w:rFonts w:hint="eastAsia" w:ascii="宋体" w:hAnsi="宋体" w:eastAsia="宋体" w:cs="宋体"/>
                <w:i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FF6D3F9">
            <w:pPr>
              <w:jc w:val="center"/>
              <w:rPr>
                <w:rFonts w:hint="eastAsia" w:ascii="宋体" w:hAnsi="宋体" w:eastAsia="宋体" w:cs="宋体"/>
                <w:i w:val="0"/>
                <w:color w:val="000000"/>
                <w:sz w:val="18"/>
                <w:szCs w:val="18"/>
                <w:u w:val="none"/>
              </w:rPr>
            </w:pPr>
          </w:p>
        </w:tc>
        <w:tc>
          <w:tcPr>
            <w:tcW w:w="31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46525CB">
            <w:pPr>
              <w:jc w:val="center"/>
              <w:rPr>
                <w:rFonts w:hint="eastAsia" w:ascii="宋体" w:hAnsi="宋体" w:eastAsia="宋体" w:cs="宋体"/>
                <w:i w:val="0"/>
                <w:color w:val="000000"/>
                <w:sz w:val="18"/>
                <w:szCs w:val="18"/>
                <w:u w:val="none"/>
              </w:rPr>
            </w:pPr>
          </w:p>
        </w:tc>
        <w:tc>
          <w:tcPr>
            <w:tcW w:w="31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115908B">
            <w:pPr>
              <w:jc w:val="center"/>
              <w:rPr>
                <w:rFonts w:hint="eastAsia" w:ascii="宋体" w:hAnsi="宋体" w:eastAsia="宋体" w:cs="宋体"/>
                <w:i w:val="0"/>
                <w:color w:val="000000"/>
                <w:sz w:val="18"/>
                <w:szCs w:val="18"/>
                <w:u w:val="none"/>
              </w:rPr>
            </w:pPr>
          </w:p>
        </w:tc>
      </w:tr>
      <w:tr w14:paraId="5805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250"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4A828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5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A4F5C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2E686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2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0C907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68CD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6250"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70B75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E88862B">
            <w:pPr>
              <w:jc w:val="right"/>
              <w:rPr>
                <w:rFonts w:hint="eastAsia" w:ascii="Arial" w:hAnsi="Arial" w:eastAsia="宋体" w:cs="Arial"/>
                <w:i w:val="0"/>
                <w:color w:val="000000"/>
                <w:sz w:val="20"/>
                <w:szCs w:val="20"/>
                <w:u w:val="none"/>
              </w:rPr>
            </w:pPr>
          </w:p>
        </w:tc>
        <w:tc>
          <w:tcPr>
            <w:tcW w:w="31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E8CF228">
            <w:pPr>
              <w:jc w:val="right"/>
              <w:rPr>
                <w:rFonts w:hint="default" w:ascii="Arial" w:hAnsi="Arial" w:eastAsia="宋体" w:cs="Arial"/>
                <w:i w:val="0"/>
                <w:color w:val="000000"/>
                <w:sz w:val="20"/>
                <w:szCs w:val="20"/>
                <w:u w:val="none"/>
              </w:rPr>
            </w:pPr>
          </w:p>
        </w:tc>
        <w:tc>
          <w:tcPr>
            <w:tcW w:w="312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2D547C4">
            <w:pPr>
              <w:jc w:val="right"/>
              <w:rPr>
                <w:rFonts w:hint="default" w:ascii="Arial" w:hAnsi="Arial" w:eastAsia="宋体" w:cs="Arial"/>
                <w:i w:val="0"/>
                <w:color w:val="000000"/>
                <w:sz w:val="20"/>
                <w:szCs w:val="20"/>
                <w:u w:val="none"/>
              </w:rPr>
            </w:pPr>
          </w:p>
        </w:tc>
      </w:tr>
      <w:tr w14:paraId="344E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312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C3F50DC">
            <w:pPr>
              <w:jc w:val="left"/>
              <w:rPr>
                <w:rFonts w:hint="eastAsia" w:ascii="宋体" w:hAnsi="宋体" w:eastAsia="宋体" w:cs="宋体"/>
                <w:i w:val="0"/>
                <w:color w:val="000000"/>
                <w:sz w:val="20"/>
                <w:szCs w:val="20"/>
                <w:u w:val="none"/>
              </w:rPr>
            </w:pPr>
          </w:p>
        </w:tc>
        <w:tc>
          <w:tcPr>
            <w:tcW w:w="3126"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9CD3E48">
            <w:pPr>
              <w:jc w:val="left"/>
              <w:rPr>
                <w:rFonts w:hint="eastAsia" w:ascii="宋体" w:hAnsi="宋体" w:eastAsia="宋体" w:cs="宋体"/>
                <w:i w:val="0"/>
                <w:color w:val="000000"/>
                <w:sz w:val="20"/>
                <w:szCs w:val="20"/>
                <w:u w:val="none"/>
              </w:rPr>
            </w:pPr>
          </w:p>
        </w:tc>
        <w:tc>
          <w:tcPr>
            <w:tcW w:w="159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895A3FB">
            <w:pPr>
              <w:jc w:val="right"/>
              <w:rPr>
                <w:rFonts w:hint="default" w:ascii="Arial" w:hAnsi="Arial" w:eastAsia="宋体" w:cs="Arial"/>
                <w:i w:val="0"/>
                <w:color w:val="000000"/>
                <w:sz w:val="20"/>
                <w:szCs w:val="20"/>
                <w:u w:val="none"/>
              </w:rPr>
            </w:pPr>
          </w:p>
        </w:tc>
        <w:tc>
          <w:tcPr>
            <w:tcW w:w="3125"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45C7D29">
            <w:pPr>
              <w:jc w:val="right"/>
              <w:rPr>
                <w:rFonts w:hint="default" w:ascii="Arial" w:hAnsi="Arial" w:eastAsia="宋体" w:cs="Arial"/>
                <w:i w:val="0"/>
                <w:color w:val="000000"/>
                <w:sz w:val="20"/>
                <w:szCs w:val="20"/>
                <w:u w:val="none"/>
              </w:rPr>
            </w:pPr>
          </w:p>
        </w:tc>
        <w:tc>
          <w:tcPr>
            <w:tcW w:w="3127"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FA460D5">
            <w:pPr>
              <w:jc w:val="right"/>
              <w:rPr>
                <w:rFonts w:hint="default" w:ascii="Arial" w:hAnsi="Arial" w:eastAsia="宋体" w:cs="Arial"/>
                <w:i w:val="0"/>
                <w:color w:val="000000"/>
                <w:sz w:val="20"/>
                <w:szCs w:val="20"/>
                <w:u w:val="none"/>
              </w:rPr>
            </w:pPr>
          </w:p>
        </w:tc>
      </w:tr>
      <w:tr w14:paraId="4E46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100" w:type="dxa"/>
            <w:gridSpan w:val="5"/>
            <w:tcBorders>
              <w:top w:val="nil"/>
              <w:left w:val="nil"/>
              <w:bottom w:val="nil"/>
              <w:right w:val="nil"/>
            </w:tcBorders>
            <w:shd w:val="clear" w:color="auto" w:fill="auto"/>
            <w:noWrap/>
            <w:tcMar>
              <w:top w:w="10" w:type="dxa"/>
              <w:left w:w="10" w:type="dxa"/>
              <w:right w:w="10" w:type="dxa"/>
            </w:tcMar>
            <w:vAlign w:val="center"/>
          </w:tcPr>
          <w:p w14:paraId="454587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注：本表反映部门本年度国有资本经营预算财政拨款支出情况。</w:t>
            </w:r>
          </w:p>
        </w:tc>
      </w:tr>
    </w:tbl>
    <w:p w14:paraId="7A25A135">
      <w:r>
        <w:br w:type="page"/>
      </w:r>
    </w:p>
    <w:tbl>
      <w:tblPr>
        <w:tblStyle w:val="9"/>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33"/>
        <w:gridCol w:w="1779"/>
        <w:gridCol w:w="433"/>
        <w:gridCol w:w="1469"/>
        <w:gridCol w:w="1883"/>
        <w:gridCol w:w="1054"/>
        <w:gridCol w:w="433"/>
        <w:gridCol w:w="1779"/>
        <w:gridCol w:w="433"/>
        <w:gridCol w:w="1468"/>
        <w:gridCol w:w="1883"/>
        <w:gridCol w:w="1053"/>
      </w:tblGrid>
      <w:tr w14:paraId="71FE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trPr>
        <w:tc>
          <w:tcPr>
            <w:tcW w:w="14100" w:type="dxa"/>
            <w:gridSpan w:val="12"/>
            <w:tcBorders>
              <w:top w:val="nil"/>
              <w:left w:val="nil"/>
              <w:bottom w:val="nil"/>
              <w:right w:val="nil"/>
            </w:tcBorders>
            <w:shd w:val="clear" w:color="auto" w:fill="auto"/>
            <w:noWrap/>
            <w:tcMar>
              <w:top w:w="10" w:type="dxa"/>
              <w:left w:w="10" w:type="dxa"/>
              <w:right w:w="10" w:type="dxa"/>
            </w:tcMar>
            <w:vAlign w:val="center"/>
          </w:tcPr>
          <w:p w14:paraId="5549BC37">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财政拨款“三公经费”支出决算表</w:t>
            </w:r>
          </w:p>
        </w:tc>
      </w:tr>
      <w:tr w14:paraId="38D0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212" w:type="dxa"/>
            <w:gridSpan w:val="2"/>
            <w:tcBorders>
              <w:top w:val="nil"/>
              <w:left w:val="nil"/>
              <w:bottom w:val="nil"/>
              <w:right w:val="nil"/>
            </w:tcBorders>
            <w:shd w:val="clear" w:color="auto" w:fill="auto"/>
            <w:noWrap/>
            <w:tcMar>
              <w:top w:w="10" w:type="dxa"/>
              <w:left w:w="10" w:type="dxa"/>
              <w:right w:w="10" w:type="dxa"/>
            </w:tcMar>
            <w:vAlign w:val="center"/>
          </w:tcPr>
          <w:p w14:paraId="7DEA9F47">
            <w:pPr>
              <w:rPr>
                <w:rFonts w:hint="eastAsia" w:ascii="宋体" w:hAnsi="宋体" w:eastAsia="宋体" w:cs="宋体"/>
                <w:i w:val="0"/>
                <w:color w:val="000000"/>
                <w:sz w:val="18"/>
                <w:szCs w:val="18"/>
                <w:u w:val="none"/>
              </w:rPr>
            </w:pPr>
          </w:p>
        </w:tc>
        <w:tc>
          <w:tcPr>
            <w:tcW w:w="433" w:type="dxa"/>
            <w:tcBorders>
              <w:top w:val="nil"/>
              <w:left w:val="nil"/>
              <w:bottom w:val="nil"/>
              <w:right w:val="nil"/>
            </w:tcBorders>
            <w:shd w:val="clear" w:color="auto" w:fill="auto"/>
            <w:noWrap/>
            <w:tcMar>
              <w:top w:w="10" w:type="dxa"/>
              <w:left w:w="10" w:type="dxa"/>
              <w:right w:w="10" w:type="dxa"/>
            </w:tcMar>
            <w:vAlign w:val="center"/>
          </w:tcPr>
          <w:p w14:paraId="316DAD91">
            <w:pPr>
              <w:rPr>
                <w:rFonts w:hint="eastAsia" w:ascii="宋体" w:hAnsi="宋体" w:eastAsia="宋体" w:cs="宋体"/>
                <w:i w:val="0"/>
                <w:color w:val="000000"/>
                <w:sz w:val="18"/>
                <w:szCs w:val="18"/>
                <w:u w:val="none"/>
              </w:rPr>
            </w:pPr>
          </w:p>
        </w:tc>
        <w:tc>
          <w:tcPr>
            <w:tcW w:w="1469" w:type="dxa"/>
            <w:tcBorders>
              <w:top w:val="nil"/>
              <w:left w:val="nil"/>
              <w:bottom w:val="nil"/>
              <w:right w:val="nil"/>
            </w:tcBorders>
            <w:shd w:val="clear" w:color="auto" w:fill="auto"/>
            <w:noWrap/>
            <w:tcMar>
              <w:top w:w="10" w:type="dxa"/>
              <w:left w:w="10" w:type="dxa"/>
              <w:right w:w="10" w:type="dxa"/>
            </w:tcMar>
            <w:vAlign w:val="center"/>
          </w:tcPr>
          <w:p w14:paraId="1A149C2E">
            <w:pPr>
              <w:rPr>
                <w:rFonts w:hint="eastAsia" w:ascii="宋体" w:hAnsi="宋体" w:eastAsia="宋体" w:cs="宋体"/>
                <w:i w:val="0"/>
                <w:color w:val="000000"/>
                <w:sz w:val="18"/>
                <w:szCs w:val="18"/>
                <w:u w:val="none"/>
              </w:rPr>
            </w:pPr>
          </w:p>
        </w:tc>
        <w:tc>
          <w:tcPr>
            <w:tcW w:w="1883" w:type="dxa"/>
            <w:tcBorders>
              <w:top w:val="nil"/>
              <w:left w:val="nil"/>
              <w:bottom w:val="nil"/>
              <w:right w:val="nil"/>
            </w:tcBorders>
            <w:shd w:val="clear" w:color="auto" w:fill="auto"/>
            <w:noWrap/>
            <w:tcMar>
              <w:top w:w="10" w:type="dxa"/>
              <w:left w:w="10" w:type="dxa"/>
              <w:right w:w="10" w:type="dxa"/>
            </w:tcMar>
            <w:vAlign w:val="center"/>
          </w:tcPr>
          <w:p w14:paraId="7E52D46E">
            <w:pPr>
              <w:rPr>
                <w:rFonts w:hint="eastAsia" w:ascii="宋体" w:hAnsi="宋体" w:eastAsia="宋体" w:cs="宋体"/>
                <w:i w:val="0"/>
                <w:color w:val="000000"/>
                <w:sz w:val="18"/>
                <w:szCs w:val="18"/>
                <w:u w:val="none"/>
              </w:rPr>
            </w:pPr>
          </w:p>
        </w:tc>
        <w:tc>
          <w:tcPr>
            <w:tcW w:w="1054" w:type="dxa"/>
            <w:tcBorders>
              <w:top w:val="nil"/>
              <w:left w:val="nil"/>
              <w:bottom w:val="nil"/>
              <w:right w:val="nil"/>
            </w:tcBorders>
            <w:shd w:val="clear" w:color="auto" w:fill="auto"/>
            <w:noWrap/>
            <w:tcMar>
              <w:top w:w="10" w:type="dxa"/>
              <w:left w:w="10" w:type="dxa"/>
              <w:right w:w="10" w:type="dxa"/>
            </w:tcMar>
            <w:vAlign w:val="center"/>
          </w:tcPr>
          <w:p w14:paraId="6586AFB8">
            <w:pPr>
              <w:rPr>
                <w:rFonts w:hint="eastAsia" w:ascii="宋体" w:hAnsi="宋体" w:eastAsia="宋体" w:cs="宋体"/>
                <w:i w:val="0"/>
                <w:color w:val="000000"/>
                <w:sz w:val="18"/>
                <w:szCs w:val="18"/>
                <w:u w:val="none"/>
              </w:rPr>
            </w:pPr>
          </w:p>
        </w:tc>
        <w:tc>
          <w:tcPr>
            <w:tcW w:w="433" w:type="dxa"/>
            <w:tcBorders>
              <w:top w:val="nil"/>
              <w:left w:val="nil"/>
              <w:bottom w:val="nil"/>
              <w:right w:val="nil"/>
            </w:tcBorders>
            <w:shd w:val="clear" w:color="auto" w:fill="auto"/>
            <w:noWrap/>
            <w:tcMar>
              <w:top w:w="10" w:type="dxa"/>
              <w:left w:w="10" w:type="dxa"/>
              <w:right w:w="10" w:type="dxa"/>
            </w:tcMar>
            <w:vAlign w:val="center"/>
          </w:tcPr>
          <w:p w14:paraId="16C2474D">
            <w:pPr>
              <w:rPr>
                <w:rFonts w:hint="eastAsia" w:ascii="宋体" w:hAnsi="宋体" w:eastAsia="宋体" w:cs="宋体"/>
                <w:i w:val="0"/>
                <w:color w:val="000000"/>
                <w:sz w:val="18"/>
                <w:szCs w:val="18"/>
                <w:u w:val="none"/>
              </w:rPr>
            </w:pPr>
          </w:p>
        </w:tc>
        <w:tc>
          <w:tcPr>
            <w:tcW w:w="1779" w:type="dxa"/>
            <w:tcBorders>
              <w:top w:val="nil"/>
              <w:left w:val="nil"/>
              <w:bottom w:val="nil"/>
              <w:right w:val="nil"/>
            </w:tcBorders>
            <w:shd w:val="clear" w:color="auto" w:fill="auto"/>
            <w:noWrap/>
            <w:tcMar>
              <w:top w:w="10" w:type="dxa"/>
              <w:left w:w="10" w:type="dxa"/>
              <w:right w:w="10" w:type="dxa"/>
            </w:tcMar>
            <w:vAlign w:val="center"/>
          </w:tcPr>
          <w:p w14:paraId="4BFCF1CC">
            <w:pPr>
              <w:rPr>
                <w:rFonts w:hint="eastAsia" w:ascii="宋体" w:hAnsi="宋体" w:eastAsia="宋体" w:cs="宋体"/>
                <w:i w:val="0"/>
                <w:color w:val="000000"/>
                <w:sz w:val="18"/>
                <w:szCs w:val="18"/>
                <w:u w:val="none"/>
              </w:rPr>
            </w:pPr>
          </w:p>
        </w:tc>
        <w:tc>
          <w:tcPr>
            <w:tcW w:w="433" w:type="dxa"/>
            <w:tcBorders>
              <w:top w:val="nil"/>
              <w:left w:val="nil"/>
              <w:bottom w:val="nil"/>
              <w:right w:val="nil"/>
            </w:tcBorders>
            <w:shd w:val="clear" w:color="auto" w:fill="auto"/>
            <w:noWrap/>
            <w:tcMar>
              <w:top w:w="10" w:type="dxa"/>
              <w:left w:w="10" w:type="dxa"/>
              <w:right w:w="10" w:type="dxa"/>
            </w:tcMar>
            <w:vAlign w:val="center"/>
          </w:tcPr>
          <w:p w14:paraId="08C8389D">
            <w:pPr>
              <w:rPr>
                <w:rFonts w:hint="eastAsia" w:ascii="宋体" w:hAnsi="宋体" w:eastAsia="宋体" w:cs="宋体"/>
                <w:i w:val="0"/>
                <w:color w:val="000000"/>
                <w:sz w:val="18"/>
                <w:szCs w:val="18"/>
                <w:u w:val="none"/>
              </w:rPr>
            </w:pPr>
          </w:p>
        </w:tc>
        <w:tc>
          <w:tcPr>
            <w:tcW w:w="4404" w:type="dxa"/>
            <w:gridSpan w:val="3"/>
            <w:tcBorders>
              <w:top w:val="nil"/>
              <w:left w:val="nil"/>
              <w:bottom w:val="nil"/>
              <w:right w:val="nil"/>
            </w:tcBorders>
            <w:shd w:val="clear" w:color="auto" w:fill="auto"/>
            <w:noWrap/>
            <w:tcMar>
              <w:top w:w="10" w:type="dxa"/>
              <w:left w:w="10" w:type="dxa"/>
              <w:right w:w="10" w:type="dxa"/>
            </w:tcMar>
            <w:vAlign w:val="center"/>
          </w:tcPr>
          <w:p w14:paraId="0908BDD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FF0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696" w:type="dxa"/>
            <w:gridSpan w:val="9"/>
            <w:tcBorders>
              <w:top w:val="nil"/>
              <w:left w:val="nil"/>
              <w:bottom w:val="nil"/>
              <w:right w:val="nil"/>
            </w:tcBorders>
            <w:shd w:val="clear" w:color="auto" w:fill="auto"/>
            <w:noWrap/>
            <w:tcMar>
              <w:top w:w="10" w:type="dxa"/>
              <w:left w:w="10" w:type="dxa"/>
              <w:right w:w="10" w:type="dxa"/>
            </w:tcMar>
            <w:vAlign w:val="center"/>
          </w:tcPr>
          <w:p w14:paraId="014BE2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部门：国务院国有资产监督管理委员会研究中心</w:t>
            </w:r>
          </w:p>
        </w:tc>
        <w:tc>
          <w:tcPr>
            <w:tcW w:w="4404" w:type="dxa"/>
            <w:gridSpan w:val="3"/>
            <w:tcBorders>
              <w:top w:val="nil"/>
              <w:left w:val="nil"/>
              <w:bottom w:val="nil"/>
              <w:right w:val="nil"/>
            </w:tcBorders>
            <w:shd w:val="clear" w:color="auto" w:fill="auto"/>
            <w:noWrap/>
            <w:tcMar>
              <w:top w:w="10" w:type="dxa"/>
              <w:left w:w="10" w:type="dxa"/>
              <w:right w:w="10" w:type="dxa"/>
            </w:tcMar>
            <w:vAlign w:val="center"/>
          </w:tcPr>
          <w:p w14:paraId="42F0D39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07D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705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AEA7F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w:t>
            </w:r>
          </w:p>
        </w:tc>
        <w:tc>
          <w:tcPr>
            <w:tcW w:w="7049" w:type="dxa"/>
            <w:gridSpan w:val="6"/>
            <w:tcBorders>
              <w:top w:val="single" w:color="000000" w:sz="4" w:space="0"/>
              <w:left w:val="nil"/>
              <w:bottom w:val="single" w:color="000000" w:sz="4" w:space="0"/>
              <w:right w:val="single" w:color="000000" w:sz="4" w:space="0"/>
            </w:tcBorders>
            <w:shd w:val="clear" w:color="auto" w:fill="auto"/>
            <w:noWrap/>
            <w:tcMar>
              <w:top w:w="10" w:type="dxa"/>
              <w:left w:w="10" w:type="dxa"/>
              <w:right w:w="10" w:type="dxa"/>
            </w:tcMar>
            <w:vAlign w:val="center"/>
          </w:tcPr>
          <w:p w14:paraId="755B20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r>
      <w:tr w14:paraId="2C13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433" w:type="dxa"/>
            <w:vMerge w:val="restart"/>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9BDEE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779"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07517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 （境）费</w:t>
            </w:r>
          </w:p>
        </w:tc>
        <w:tc>
          <w:tcPr>
            <w:tcW w:w="3785" w:type="dxa"/>
            <w:gridSpan w:val="3"/>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64D65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1054"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41135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433"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EC21D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779"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6D60A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 （境）费</w:t>
            </w:r>
          </w:p>
        </w:tc>
        <w:tc>
          <w:tcPr>
            <w:tcW w:w="3784" w:type="dxa"/>
            <w:gridSpan w:val="3"/>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C1B8D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1053"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73525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2037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433" w:type="dxa"/>
            <w:vMerge w:val="continue"/>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CEF317C">
            <w:pPr>
              <w:jc w:val="center"/>
              <w:rPr>
                <w:rFonts w:hint="eastAsia" w:ascii="宋体" w:hAnsi="宋体" w:eastAsia="宋体" w:cs="宋体"/>
                <w:i w:val="0"/>
                <w:color w:val="000000"/>
                <w:sz w:val="18"/>
                <w:szCs w:val="18"/>
                <w:u w:val="none"/>
              </w:rPr>
            </w:pPr>
          </w:p>
        </w:tc>
        <w:tc>
          <w:tcPr>
            <w:tcW w:w="1779"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C555C27">
            <w:pPr>
              <w:jc w:val="center"/>
              <w:rPr>
                <w:rFonts w:hint="eastAsia" w:ascii="宋体" w:hAnsi="宋体" w:eastAsia="宋体" w:cs="宋体"/>
                <w:i w:val="0"/>
                <w:color w:val="000000"/>
                <w:sz w:val="18"/>
                <w:szCs w:val="18"/>
                <w:u w:val="none"/>
              </w:rPr>
            </w:pPr>
          </w:p>
        </w:tc>
        <w:tc>
          <w:tcPr>
            <w:tcW w:w="433"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39527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小计 </w:t>
            </w:r>
          </w:p>
        </w:tc>
        <w:tc>
          <w:tcPr>
            <w:tcW w:w="1469"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40DFC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1883"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C0617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1054"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F74BA88">
            <w:pPr>
              <w:jc w:val="center"/>
              <w:rPr>
                <w:rFonts w:hint="eastAsia" w:ascii="宋体" w:hAnsi="宋体" w:eastAsia="宋体" w:cs="宋体"/>
                <w:i w:val="0"/>
                <w:color w:val="000000"/>
                <w:sz w:val="18"/>
                <w:szCs w:val="18"/>
                <w:u w:val="none"/>
              </w:rPr>
            </w:pPr>
          </w:p>
        </w:tc>
        <w:tc>
          <w:tcPr>
            <w:tcW w:w="433"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33BC70">
            <w:pPr>
              <w:jc w:val="center"/>
              <w:rPr>
                <w:rFonts w:hint="eastAsia" w:ascii="宋体" w:hAnsi="宋体" w:eastAsia="宋体" w:cs="宋体"/>
                <w:i w:val="0"/>
                <w:color w:val="000000"/>
                <w:sz w:val="18"/>
                <w:szCs w:val="18"/>
                <w:u w:val="none"/>
              </w:rPr>
            </w:pPr>
          </w:p>
        </w:tc>
        <w:tc>
          <w:tcPr>
            <w:tcW w:w="1779"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F50F63B">
            <w:pPr>
              <w:jc w:val="center"/>
              <w:rPr>
                <w:rFonts w:hint="eastAsia" w:ascii="宋体" w:hAnsi="宋体" w:eastAsia="宋体" w:cs="宋体"/>
                <w:i w:val="0"/>
                <w:color w:val="000000"/>
                <w:sz w:val="18"/>
                <w:szCs w:val="18"/>
                <w:u w:val="none"/>
              </w:rPr>
            </w:pPr>
          </w:p>
        </w:tc>
        <w:tc>
          <w:tcPr>
            <w:tcW w:w="433"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5B72A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小计 </w:t>
            </w:r>
          </w:p>
        </w:tc>
        <w:tc>
          <w:tcPr>
            <w:tcW w:w="1468"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D6D5C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1883" w:type="dxa"/>
            <w:vMerge w:val="restar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6EC62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1053"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14ABB40">
            <w:pPr>
              <w:jc w:val="center"/>
              <w:rPr>
                <w:rFonts w:hint="eastAsia" w:ascii="宋体" w:hAnsi="宋体" w:eastAsia="宋体" w:cs="宋体"/>
                <w:i w:val="0"/>
                <w:color w:val="000000"/>
                <w:sz w:val="18"/>
                <w:szCs w:val="18"/>
                <w:u w:val="none"/>
              </w:rPr>
            </w:pPr>
          </w:p>
        </w:tc>
      </w:tr>
      <w:tr w14:paraId="032F1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433" w:type="dxa"/>
            <w:vMerge w:val="continue"/>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54EE007">
            <w:pPr>
              <w:jc w:val="center"/>
              <w:rPr>
                <w:rFonts w:hint="eastAsia" w:ascii="宋体" w:hAnsi="宋体" w:eastAsia="宋体" w:cs="宋体"/>
                <w:i w:val="0"/>
                <w:color w:val="000000"/>
                <w:sz w:val="18"/>
                <w:szCs w:val="18"/>
                <w:u w:val="none"/>
              </w:rPr>
            </w:pPr>
          </w:p>
        </w:tc>
        <w:tc>
          <w:tcPr>
            <w:tcW w:w="1779"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4BB9427">
            <w:pPr>
              <w:jc w:val="center"/>
              <w:rPr>
                <w:rFonts w:hint="eastAsia" w:ascii="宋体" w:hAnsi="宋体" w:eastAsia="宋体" w:cs="宋体"/>
                <w:i w:val="0"/>
                <w:color w:val="000000"/>
                <w:sz w:val="18"/>
                <w:szCs w:val="18"/>
                <w:u w:val="none"/>
              </w:rPr>
            </w:pPr>
          </w:p>
        </w:tc>
        <w:tc>
          <w:tcPr>
            <w:tcW w:w="433"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E4C0EC6">
            <w:pPr>
              <w:jc w:val="center"/>
              <w:rPr>
                <w:rFonts w:hint="eastAsia" w:ascii="宋体" w:hAnsi="宋体" w:eastAsia="宋体" w:cs="宋体"/>
                <w:i w:val="0"/>
                <w:color w:val="000000"/>
                <w:sz w:val="18"/>
                <w:szCs w:val="18"/>
                <w:u w:val="none"/>
              </w:rPr>
            </w:pPr>
          </w:p>
        </w:tc>
        <w:tc>
          <w:tcPr>
            <w:tcW w:w="1469"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E5C0CC3">
            <w:pPr>
              <w:jc w:val="center"/>
              <w:rPr>
                <w:rFonts w:hint="eastAsia" w:ascii="宋体" w:hAnsi="宋体" w:eastAsia="宋体" w:cs="宋体"/>
                <w:i w:val="0"/>
                <w:color w:val="000000"/>
                <w:sz w:val="18"/>
                <w:szCs w:val="18"/>
                <w:u w:val="none"/>
              </w:rPr>
            </w:pPr>
          </w:p>
        </w:tc>
        <w:tc>
          <w:tcPr>
            <w:tcW w:w="1883"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7150111">
            <w:pPr>
              <w:jc w:val="center"/>
              <w:rPr>
                <w:rFonts w:hint="eastAsia" w:ascii="宋体" w:hAnsi="宋体" w:eastAsia="宋体" w:cs="宋体"/>
                <w:i w:val="0"/>
                <w:color w:val="000000"/>
                <w:sz w:val="18"/>
                <w:szCs w:val="18"/>
                <w:u w:val="none"/>
              </w:rPr>
            </w:pPr>
          </w:p>
        </w:tc>
        <w:tc>
          <w:tcPr>
            <w:tcW w:w="1054"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8A2188D">
            <w:pPr>
              <w:jc w:val="center"/>
              <w:rPr>
                <w:rFonts w:hint="eastAsia" w:ascii="宋体" w:hAnsi="宋体" w:eastAsia="宋体" w:cs="宋体"/>
                <w:i w:val="0"/>
                <w:color w:val="000000"/>
                <w:sz w:val="18"/>
                <w:szCs w:val="18"/>
                <w:u w:val="none"/>
              </w:rPr>
            </w:pPr>
          </w:p>
        </w:tc>
        <w:tc>
          <w:tcPr>
            <w:tcW w:w="433"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0C53A1C">
            <w:pPr>
              <w:jc w:val="center"/>
              <w:rPr>
                <w:rFonts w:hint="eastAsia" w:ascii="宋体" w:hAnsi="宋体" w:eastAsia="宋体" w:cs="宋体"/>
                <w:i w:val="0"/>
                <w:color w:val="000000"/>
                <w:sz w:val="18"/>
                <w:szCs w:val="18"/>
                <w:u w:val="none"/>
              </w:rPr>
            </w:pPr>
          </w:p>
        </w:tc>
        <w:tc>
          <w:tcPr>
            <w:tcW w:w="1779"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0D0E388">
            <w:pPr>
              <w:jc w:val="center"/>
              <w:rPr>
                <w:rFonts w:hint="eastAsia" w:ascii="宋体" w:hAnsi="宋体" w:eastAsia="宋体" w:cs="宋体"/>
                <w:i w:val="0"/>
                <w:color w:val="000000"/>
                <w:sz w:val="18"/>
                <w:szCs w:val="18"/>
                <w:u w:val="none"/>
              </w:rPr>
            </w:pPr>
          </w:p>
        </w:tc>
        <w:tc>
          <w:tcPr>
            <w:tcW w:w="433"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6013B80">
            <w:pPr>
              <w:jc w:val="center"/>
              <w:rPr>
                <w:rFonts w:hint="eastAsia" w:ascii="宋体" w:hAnsi="宋体" w:eastAsia="宋体" w:cs="宋体"/>
                <w:i w:val="0"/>
                <w:color w:val="000000"/>
                <w:sz w:val="18"/>
                <w:szCs w:val="18"/>
                <w:u w:val="none"/>
              </w:rPr>
            </w:pPr>
          </w:p>
        </w:tc>
        <w:tc>
          <w:tcPr>
            <w:tcW w:w="1468"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F746A8C">
            <w:pPr>
              <w:jc w:val="center"/>
              <w:rPr>
                <w:rFonts w:hint="eastAsia" w:ascii="宋体" w:hAnsi="宋体" w:eastAsia="宋体" w:cs="宋体"/>
                <w:i w:val="0"/>
                <w:color w:val="000000"/>
                <w:sz w:val="18"/>
                <w:szCs w:val="18"/>
                <w:u w:val="none"/>
              </w:rPr>
            </w:pPr>
          </w:p>
        </w:tc>
        <w:tc>
          <w:tcPr>
            <w:tcW w:w="1883"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8D5E832">
            <w:pPr>
              <w:jc w:val="center"/>
              <w:rPr>
                <w:rFonts w:hint="eastAsia" w:ascii="宋体" w:hAnsi="宋体" w:eastAsia="宋体" w:cs="宋体"/>
                <w:i w:val="0"/>
                <w:color w:val="000000"/>
                <w:sz w:val="18"/>
                <w:szCs w:val="18"/>
                <w:u w:val="none"/>
              </w:rPr>
            </w:pPr>
          </w:p>
        </w:tc>
        <w:tc>
          <w:tcPr>
            <w:tcW w:w="1053" w:type="dxa"/>
            <w:vMerge w:val="continue"/>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52013AA">
            <w:pPr>
              <w:jc w:val="center"/>
              <w:rPr>
                <w:rFonts w:hint="eastAsia" w:ascii="宋体" w:hAnsi="宋体" w:eastAsia="宋体" w:cs="宋体"/>
                <w:i w:val="0"/>
                <w:color w:val="000000"/>
                <w:sz w:val="18"/>
                <w:szCs w:val="18"/>
                <w:u w:val="none"/>
              </w:rPr>
            </w:pPr>
          </w:p>
        </w:tc>
      </w:tr>
      <w:tr w14:paraId="73BC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433"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33776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EC4F7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3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72F71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46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DFD47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8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C4ACA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5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FD115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3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57E66E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7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A99BF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43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6C0B1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46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4F846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7E8AF3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5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40FC0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r>
      <w:tr w14:paraId="7422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433"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937AAAE">
            <w:pPr>
              <w:jc w:val="left"/>
              <w:rPr>
                <w:rFonts w:hint="eastAsia" w:ascii="Arial" w:hAnsi="Arial" w:eastAsia="宋体" w:cs="Arial"/>
                <w:i w:val="0"/>
                <w:color w:val="000000"/>
                <w:sz w:val="18"/>
                <w:szCs w:val="18"/>
                <w:u w:val="none"/>
              </w:rPr>
            </w:pPr>
          </w:p>
        </w:tc>
        <w:tc>
          <w:tcPr>
            <w:tcW w:w="17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1D6A148">
            <w:pPr>
              <w:jc w:val="right"/>
              <w:rPr>
                <w:rFonts w:hint="default" w:ascii="Arial" w:hAnsi="Arial" w:eastAsia="宋体" w:cs="Arial"/>
                <w:i w:val="0"/>
                <w:color w:val="000000"/>
                <w:sz w:val="18"/>
                <w:szCs w:val="18"/>
                <w:u w:val="none"/>
              </w:rPr>
            </w:pPr>
          </w:p>
        </w:tc>
        <w:tc>
          <w:tcPr>
            <w:tcW w:w="43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E49930D">
            <w:pPr>
              <w:jc w:val="right"/>
              <w:rPr>
                <w:rFonts w:hint="default" w:ascii="Arial" w:hAnsi="Arial" w:eastAsia="宋体" w:cs="Arial"/>
                <w:i w:val="0"/>
                <w:color w:val="000000"/>
                <w:sz w:val="18"/>
                <w:szCs w:val="18"/>
                <w:u w:val="none"/>
              </w:rPr>
            </w:pPr>
          </w:p>
        </w:tc>
        <w:tc>
          <w:tcPr>
            <w:tcW w:w="146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3377C872">
            <w:pPr>
              <w:jc w:val="right"/>
              <w:rPr>
                <w:rFonts w:hint="default" w:ascii="Arial" w:hAnsi="Arial" w:eastAsia="宋体" w:cs="Arial"/>
                <w:i w:val="0"/>
                <w:color w:val="000000"/>
                <w:sz w:val="18"/>
                <w:szCs w:val="18"/>
                <w:u w:val="none"/>
              </w:rPr>
            </w:pPr>
          </w:p>
        </w:tc>
        <w:tc>
          <w:tcPr>
            <w:tcW w:w="18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080C9EE7">
            <w:pPr>
              <w:jc w:val="right"/>
              <w:rPr>
                <w:rFonts w:hint="default" w:ascii="Arial" w:hAnsi="Arial" w:eastAsia="宋体" w:cs="Arial"/>
                <w:i w:val="0"/>
                <w:color w:val="000000"/>
                <w:sz w:val="18"/>
                <w:szCs w:val="18"/>
                <w:u w:val="none"/>
              </w:rPr>
            </w:pPr>
          </w:p>
        </w:tc>
        <w:tc>
          <w:tcPr>
            <w:tcW w:w="1054"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71502E8">
            <w:pPr>
              <w:jc w:val="right"/>
              <w:rPr>
                <w:rFonts w:hint="default" w:ascii="Arial" w:hAnsi="Arial" w:eastAsia="宋体" w:cs="Arial"/>
                <w:i w:val="0"/>
                <w:color w:val="000000"/>
                <w:sz w:val="18"/>
                <w:szCs w:val="18"/>
                <w:u w:val="none"/>
              </w:rPr>
            </w:pPr>
          </w:p>
        </w:tc>
        <w:tc>
          <w:tcPr>
            <w:tcW w:w="43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0A79955">
            <w:pPr>
              <w:jc w:val="right"/>
              <w:rPr>
                <w:rFonts w:hint="default" w:ascii="Arial" w:hAnsi="Arial" w:eastAsia="宋体" w:cs="Arial"/>
                <w:i w:val="0"/>
                <w:color w:val="000000"/>
                <w:sz w:val="18"/>
                <w:szCs w:val="18"/>
                <w:u w:val="none"/>
              </w:rPr>
            </w:pPr>
          </w:p>
        </w:tc>
        <w:tc>
          <w:tcPr>
            <w:tcW w:w="1779"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2D529E04">
            <w:pPr>
              <w:jc w:val="right"/>
              <w:rPr>
                <w:rFonts w:hint="default" w:ascii="Arial" w:hAnsi="Arial" w:eastAsia="宋体" w:cs="Arial"/>
                <w:i w:val="0"/>
                <w:color w:val="000000"/>
                <w:sz w:val="18"/>
                <w:szCs w:val="18"/>
                <w:u w:val="none"/>
              </w:rPr>
            </w:pPr>
          </w:p>
        </w:tc>
        <w:tc>
          <w:tcPr>
            <w:tcW w:w="43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9677A9F">
            <w:pPr>
              <w:jc w:val="right"/>
              <w:rPr>
                <w:rFonts w:hint="default" w:ascii="Arial" w:hAnsi="Arial" w:eastAsia="宋体" w:cs="Arial"/>
                <w:i w:val="0"/>
                <w:color w:val="000000"/>
                <w:sz w:val="18"/>
                <w:szCs w:val="18"/>
                <w:u w:val="none"/>
              </w:rPr>
            </w:pPr>
          </w:p>
        </w:tc>
        <w:tc>
          <w:tcPr>
            <w:tcW w:w="1468"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46437E78">
            <w:pPr>
              <w:jc w:val="right"/>
              <w:rPr>
                <w:rFonts w:hint="default" w:ascii="Arial" w:hAnsi="Arial" w:eastAsia="宋体" w:cs="Arial"/>
                <w:i w:val="0"/>
                <w:color w:val="000000"/>
                <w:sz w:val="18"/>
                <w:szCs w:val="18"/>
                <w:u w:val="none"/>
              </w:rPr>
            </w:pPr>
          </w:p>
        </w:tc>
        <w:tc>
          <w:tcPr>
            <w:tcW w:w="188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1B90727C">
            <w:pPr>
              <w:jc w:val="right"/>
              <w:rPr>
                <w:rFonts w:hint="default" w:ascii="Arial" w:hAnsi="Arial" w:eastAsia="宋体" w:cs="Arial"/>
                <w:i w:val="0"/>
                <w:color w:val="000000"/>
                <w:sz w:val="18"/>
                <w:szCs w:val="18"/>
                <w:u w:val="none"/>
              </w:rPr>
            </w:pPr>
          </w:p>
        </w:tc>
        <w:tc>
          <w:tcPr>
            <w:tcW w:w="1053" w:type="dxa"/>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14:paraId="671C146D">
            <w:pPr>
              <w:jc w:val="right"/>
              <w:rPr>
                <w:rFonts w:hint="default" w:ascii="Arial" w:hAnsi="Arial" w:eastAsia="宋体" w:cs="Arial"/>
                <w:i w:val="0"/>
                <w:color w:val="000000"/>
                <w:sz w:val="18"/>
                <w:szCs w:val="18"/>
                <w:u w:val="none"/>
              </w:rPr>
            </w:pPr>
          </w:p>
        </w:tc>
      </w:tr>
      <w:tr w14:paraId="1DC8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4100" w:type="dxa"/>
            <w:gridSpan w:val="12"/>
            <w:tcBorders>
              <w:top w:val="nil"/>
              <w:left w:val="nil"/>
              <w:bottom w:val="nil"/>
              <w:right w:val="nil"/>
            </w:tcBorders>
            <w:shd w:val="clear" w:color="auto" w:fill="auto"/>
            <w:noWrap/>
            <w:tcMar>
              <w:top w:w="10" w:type="dxa"/>
              <w:left w:w="10" w:type="dxa"/>
              <w:right w:w="10" w:type="dxa"/>
            </w:tcMar>
            <w:vAlign w:val="center"/>
          </w:tcPr>
          <w:p w14:paraId="7ED009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D3F95B3">
      <w:pPr>
        <w:sectPr>
          <w:footerReference r:id="rId5" w:type="default"/>
          <w:type w:val="continuous"/>
          <w:pgSz w:w="16840" w:h="11910" w:orient="landscape"/>
          <w:pgMar w:top="1580" w:right="1380" w:bottom="1520" w:left="1380" w:header="0" w:footer="1200" w:gutter="0"/>
          <w:cols w:space="720" w:num="1"/>
        </w:sectPr>
      </w:pPr>
    </w:p>
    <w:p w14:paraId="10C2B2C1">
      <w:pPr>
        <w:pStyle w:val="2"/>
        <w:keepNext w:val="0"/>
        <w:keepLines w:val="0"/>
        <w:pageBreakBefore w:val="0"/>
        <w:widowControl w:val="0"/>
        <w:kinsoku/>
        <w:wordWrap/>
        <w:overflowPunct/>
        <w:topLinePunct w:val="0"/>
        <w:autoSpaceDE w:val="0"/>
        <w:autoSpaceDN w:val="0"/>
        <w:bidi w:val="0"/>
        <w:adjustRightInd/>
        <w:snapToGrid/>
        <w:spacing w:before="44" w:line="640" w:lineRule="exact"/>
        <w:textAlignment w:val="auto"/>
        <w:outlineLvl w:val="0"/>
        <w:rPr>
          <w:rFonts w:hint="eastAsia" w:ascii="黑体" w:hAnsi="黑体" w:eastAsia="黑体" w:cs="黑体"/>
          <w:b w:val="0"/>
          <w:bCs w:val="0"/>
        </w:rPr>
      </w:pPr>
      <w:bookmarkStart w:id="9" w:name="三、国家卫生健康委2020年度部门决算说明"/>
      <w:bookmarkEnd w:id="9"/>
      <w:bookmarkStart w:id="10" w:name="收入决算表"/>
      <w:bookmarkEnd w:id="10"/>
      <w:bookmarkStart w:id="11" w:name="收入支出决算总表"/>
      <w:bookmarkEnd w:id="11"/>
      <w:bookmarkStart w:id="12" w:name="_Toc11852"/>
      <w:r>
        <w:rPr>
          <w:rFonts w:hint="eastAsia" w:ascii="黑体" w:hAnsi="黑体" w:eastAsia="黑体" w:cs="黑体"/>
          <w:b w:val="0"/>
          <w:bCs w:val="0"/>
        </w:rPr>
        <w:t>三、国资委研究中心</w:t>
      </w:r>
      <w:r>
        <w:rPr>
          <w:rFonts w:hint="eastAsia" w:ascii="黑体" w:hAnsi="黑体" w:eastAsia="黑体" w:cs="黑体"/>
          <w:b w:val="0"/>
          <w:bCs w:val="0"/>
          <w:lang w:eastAsia="zh-CN"/>
        </w:rPr>
        <w:t>202</w:t>
      </w:r>
      <w:r>
        <w:rPr>
          <w:rFonts w:hint="eastAsia" w:ascii="黑体" w:hAnsi="黑体" w:eastAsia="黑体" w:cs="黑体"/>
          <w:b w:val="0"/>
          <w:bCs w:val="0"/>
          <w:lang w:val="en-US" w:eastAsia="zh-CN"/>
        </w:rPr>
        <w:t>3</w:t>
      </w:r>
      <w:r>
        <w:rPr>
          <w:rFonts w:hint="eastAsia" w:ascii="黑体" w:hAnsi="黑体" w:eastAsia="黑体" w:cs="黑体"/>
          <w:b w:val="0"/>
          <w:bCs w:val="0"/>
        </w:rPr>
        <w:t>年度部门决算说明</w:t>
      </w:r>
      <w:bookmarkEnd w:id="12"/>
    </w:p>
    <w:p w14:paraId="29CF170D">
      <w:pPr>
        <w:pStyle w:val="2"/>
        <w:keepNext w:val="0"/>
        <w:keepLines w:val="0"/>
        <w:pageBreakBefore w:val="0"/>
        <w:widowControl w:val="0"/>
        <w:kinsoku/>
        <w:wordWrap/>
        <w:overflowPunct/>
        <w:topLinePunct w:val="0"/>
        <w:autoSpaceDE w:val="0"/>
        <w:autoSpaceDN w:val="0"/>
        <w:bidi w:val="0"/>
        <w:adjustRightInd/>
        <w:snapToGrid/>
        <w:spacing w:before="0" w:line="640" w:lineRule="exact"/>
        <w:ind w:left="765"/>
        <w:textAlignment w:val="auto"/>
        <w:rPr>
          <w:rFonts w:hint="eastAsia" w:ascii="楷体" w:hAnsi="楷体" w:eastAsia="楷体" w:cs="楷体"/>
          <w:b w:val="0"/>
          <w:bCs w:val="0"/>
        </w:rPr>
      </w:pPr>
      <w:bookmarkStart w:id="13" w:name="（一）收支总体情况说明。"/>
      <w:bookmarkEnd w:id="13"/>
      <w:bookmarkStart w:id="14" w:name="_Toc13832"/>
      <w:r>
        <w:rPr>
          <w:rFonts w:hint="eastAsia" w:ascii="楷体" w:hAnsi="楷体" w:eastAsia="楷体" w:cs="楷体"/>
          <w:b w:val="0"/>
          <w:bCs w:val="0"/>
        </w:rPr>
        <w:t>（一）收支总体情况说明。</w:t>
      </w:r>
      <w:bookmarkEnd w:id="14"/>
    </w:p>
    <w:p w14:paraId="300E3F72">
      <w:pPr>
        <w:keepNext w:val="0"/>
        <w:keepLines w:val="0"/>
        <w:pageBreakBefore w:val="0"/>
        <w:widowControl w:val="0"/>
        <w:kinsoku/>
        <w:wordWrap/>
        <w:overflowPunct/>
        <w:topLinePunct w:val="0"/>
        <w:autoSpaceDE w:val="0"/>
        <w:autoSpaceDN w:val="0"/>
        <w:bidi w:val="0"/>
        <w:adjustRightInd/>
        <w:snapToGrid/>
        <w:spacing w:line="640" w:lineRule="exact"/>
        <w:ind w:left="765"/>
        <w:textAlignment w:val="auto"/>
        <w:outlineLvl w:val="2"/>
        <w:rPr>
          <w:rFonts w:hint="eastAsia" w:ascii="仿宋" w:hAnsi="仿宋" w:eastAsia="仿宋" w:cs="仿宋"/>
          <w:b/>
          <w:sz w:val="32"/>
        </w:rPr>
      </w:pPr>
      <w:bookmarkStart w:id="15" w:name="_Toc19037"/>
      <w:r>
        <w:rPr>
          <w:rFonts w:hint="eastAsia" w:ascii="仿宋" w:hAnsi="仿宋" w:eastAsia="仿宋" w:cs="仿宋"/>
          <w:b/>
          <w:sz w:val="32"/>
        </w:rPr>
        <w:t>1</w:t>
      </w:r>
      <w:r>
        <w:rPr>
          <w:rFonts w:hint="eastAsia" w:ascii="仿宋" w:hAnsi="仿宋" w:eastAsia="仿宋" w:cs="仿宋"/>
          <w:b/>
          <w:spacing w:val="39"/>
          <w:sz w:val="32"/>
        </w:rPr>
        <w:t>.</w:t>
      </w:r>
      <w:r>
        <w:rPr>
          <w:rFonts w:hint="eastAsia" w:ascii="仿宋" w:hAnsi="仿宋" w:eastAsia="仿宋" w:cs="仿宋"/>
          <w:b/>
          <w:spacing w:val="-7"/>
          <w:sz w:val="32"/>
          <w:szCs w:val="32"/>
          <w:lang w:val="zh-CN" w:eastAsia="zh-CN" w:bidi="zh-CN"/>
        </w:rPr>
        <w:t xml:space="preserve"> 收入</w:t>
      </w:r>
      <w:r>
        <w:rPr>
          <w:rFonts w:hint="eastAsia" w:ascii="仿宋" w:hAnsi="仿宋" w:eastAsia="仿宋" w:cs="仿宋"/>
          <w:b/>
          <w:spacing w:val="-7"/>
          <w:sz w:val="32"/>
          <w:szCs w:val="32"/>
          <w:lang w:val="en-US" w:eastAsia="zh-CN" w:bidi="zh-CN"/>
        </w:rPr>
        <w:t>情况。</w:t>
      </w:r>
      <w:bookmarkEnd w:id="15"/>
    </w:p>
    <w:p w14:paraId="507B3B46">
      <w:pPr>
        <w:pStyle w:val="4"/>
        <w:keepNext w:val="0"/>
        <w:keepLines w:val="0"/>
        <w:pageBreakBefore w:val="0"/>
        <w:widowControl w:val="0"/>
        <w:kinsoku/>
        <w:wordWrap/>
        <w:overflowPunct/>
        <w:topLinePunct w:val="0"/>
        <w:autoSpaceDE w:val="0"/>
        <w:autoSpaceDN w:val="0"/>
        <w:bidi w:val="0"/>
        <w:adjustRightInd/>
        <w:snapToGrid/>
        <w:spacing w:line="640" w:lineRule="exact"/>
        <w:ind w:firstLine="652" w:firstLineChars="200"/>
        <w:jc w:val="both"/>
        <w:textAlignment w:val="auto"/>
        <w:rPr>
          <w:rFonts w:hint="eastAsia"/>
          <w:spacing w:val="11"/>
          <w:w w:val="95"/>
          <w:szCs w:val="22"/>
        </w:rPr>
      </w:pPr>
      <w:r>
        <w:rPr>
          <w:rFonts w:hint="eastAsia"/>
          <w:spacing w:val="11"/>
          <w:w w:val="95"/>
          <w:szCs w:val="22"/>
        </w:rPr>
        <w:t>国资委研究中心</w:t>
      </w:r>
      <w:r>
        <w:rPr>
          <w:rFonts w:hint="eastAsia"/>
          <w:spacing w:val="11"/>
          <w:w w:val="95"/>
          <w:szCs w:val="22"/>
          <w:lang w:eastAsia="zh-CN"/>
        </w:rPr>
        <w:t>202</w:t>
      </w:r>
      <w:r>
        <w:rPr>
          <w:rFonts w:hint="eastAsia"/>
          <w:spacing w:val="11"/>
          <w:w w:val="95"/>
          <w:szCs w:val="22"/>
          <w:lang w:val="en-US" w:eastAsia="zh-CN"/>
        </w:rPr>
        <w:t>3</w:t>
      </w:r>
      <w:r>
        <w:rPr>
          <w:rFonts w:hint="eastAsia"/>
          <w:spacing w:val="11"/>
          <w:w w:val="95"/>
          <w:szCs w:val="22"/>
        </w:rPr>
        <w:t>年度</w:t>
      </w:r>
      <w:r>
        <w:rPr>
          <w:rFonts w:hint="eastAsia"/>
          <w:spacing w:val="11"/>
          <w:w w:val="95"/>
          <w:szCs w:val="22"/>
          <w:lang w:val="en-US" w:eastAsia="zh-CN"/>
        </w:rPr>
        <w:t>收入合计2903.06</w:t>
      </w:r>
      <w:r>
        <w:rPr>
          <w:rFonts w:hint="eastAsia"/>
          <w:spacing w:val="11"/>
          <w:w w:val="95"/>
          <w:szCs w:val="22"/>
        </w:rPr>
        <w:t>万元。其中，本年收入</w:t>
      </w:r>
      <w:r>
        <w:rPr>
          <w:rFonts w:hint="eastAsia"/>
          <w:spacing w:val="11"/>
          <w:w w:val="95"/>
          <w:szCs w:val="22"/>
          <w:lang w:val="en-US" w:eastAsia="zh-CN"/>
        </w:rPr>
        <w:t>2183.6</w:t>
      </w:r>
      <w:r>
        <w:rPr>
          <w:rFonts w:hint="eastAsia"/>
          <w:spacing w:val="11"/>
          <w:w w:val="95"/>
          <w:szCs w:val="22"/>
        </w:rPr>
        <w:t>万元，上年结转结余资金</w:t>
      </w:r>
      <w:r>
        <w:rPr>
          <w:rFonts w:hint="eastAsia"/>
          <w:spacing w:val="11"/>
          <w:w w:val="95"/>
          <w:szCs w:val="22"/>
          <w:lang w:val="en-US" w:eastAsia="zh-CN"/>
        </w:rPr>
        <w:t>719.46</w:t>
      </w:r>
      <w:r>
        <w:rPr>
          <w:rFonts w:hint="eastAsia"/>
          <w:spacing w:val="11"/>
          <w:w w:val="95"/>
          <w:szCs w:val="22"/>
          <w:lang w:val="en-US"/>
        </w:rPr>
        <w:t>万元</w:t>
      </w:r>
      <w:r>
        <w:rPr>
          <w:rFonts w:hint="eastAsia"/>
          <w:spacing w:val="11"/>
          <w:w w:val="95"/>
          <w:szCs w:val="22"/>
          <w:lang w:eastAsia="zh-CN"/>
        </w:rPr>
        <w:t>（图</w:t>
      </w:r>
      <w:r>
        <w:rPr>
          <w:rFonts w:hint="eastAsia"/>
          <w:spacing w:val="11"/>
          <w:w w:val="95"/>
          <w:szCs w:val="22"/>
          <w:lang w:val="en-US" w:eastAsia="zh-CN"/>
        </w:rPr>
        <w:t>1</w:t>
      </w:r>
      <w:r>
        <w:rPr>
          <w:rFonts w:hint="eastAsia"/>
          <w:spacing w:val="11"/>
          <w:w w:val="95"/>
          <w:szCs w:val="22"/>
          <w:lang w:eastAsia="zh-CN"/>
        </w:rPr>
        <w:t>）</w:t>
      </w:r>
      <w:r>
        <w:rPr>
          <w:rFonts w:hint="eastAsia"/>
          <w:spacing w:val="11"/>
          <w:w w:val="95"/>
          <w:szCs w:val="22"/>
        </w:rPr>
        <w:t>。具体情况如下：</w:t>
      </w:r>
    </w:p>
    <w:p w14:paraId="2C1338E8">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640" w:lineRule="exact"/>
        <w:ind w:firstLine="720" w:firstLineChars="0"/>
        <w:jc w:val="both"/>
        <w:textAlignment w:val="auto"/>
        <w:rPr>
          <w:rFonts w:hint="eastAsia"/>
          <w:spacing w:val="11"/>
          <w:w w:val="95"/>
          <w:szCs w:val="22"/>
          <w:lang w:eastAsia="zh-CN"/>
        </w:rPr>
      </w:pPr>
      <w:r>
        <w:rPr>
          <w:rFonts w:hint="eastAsia" w:cs="仿宋"/>
          <w:b/>
          <w:spacing w:val="-7"/>
          <w:sz w:val="32"/>
          <w:lang w:eastAsia="zh-CN"/>
        </w:rPr>
        <w:t>（</w:t>
      </w:r>
      <w:r>
        <w:rPr>
          <w:rFonts w:hint="eastAsia" w:cs="仿宋"/>
          <w:b/>
          <w:spacing w:val="-7"/>
          <w:sz w:val="32"/>
          <w:lang w:val="en-US" w:eastAsia="zh-CN"/>
        </w:rPr>
        <w:t>1</w:t>
      </w:r>
      <w:r>
        <w:rPr>
          <w:rFonts w:hint="eastAsia" w:cs="仿宋"/>
          <w:b/>
          <w:spacing w:val="-7"/>
          <w:sz w:val="32"/>
          <w:lang w:eastAsia="zh-CN"/>
        </w:rPr>
        <w:t>）</w:t>
      </w:r>
      <w:r>
        <w:rPr>
          <w:rFonts w:hint="eastAsia" w:ascii="仿宋" w:hAnsi="仿宋" w:eastAsia="仿宋" w:cs="仿宋"/>
          <w:b/>
          <w:spacing w:val="-7"/>
          <w:sz w:val="32"/>
        </w:rPr>
        <w:t>一般公共预算财政拨款收入</w:t>
      </w:r>
      <w:r>
        <w:rPr>
          <w:rFonts w:hint="eastAsia" w:cs="仿宋"/>
          <w:b/>
          <w:spacing w:val="-7"/>
          <w:sz w:val="32"/>
          <w:lang w:val="en-US" w:eastAsia="zh-CN"/>
        </w:rPr>
        <w:t>1342.79</w:t>
      </w:r>
      <w:r>
        <w:rPr>
          <w:rFonts w:hint="eastAsia" w:ascii="仿宋" w:hAnsi="仿宋" w:eastAsia="仿宋" w:cs="仿宋"/>
          <w:b/>
          <w:spacing w:val="-40"/>
          <w:sz w:val="32"/>
        </w:rPr>
        <w:t>万元</w:t>
      </w:r>
      <w:r>
        <w:rPr>
          <w:rFonts w:hint="eastAsia" w:cs="仿宋"/>
          <w:b/>
          <w:spacing w:val="-40"/>
          <w:sz w:val="32"/>
          <w:lang w:eastAsia="zh-CN"/>
        </w:rPr>
        <w:t>，</w:t>
      </w:r>
      <w:r>
        <w:rPr>
          <w:rFonts w:hint="eastAsia"/>
          <w:spacing w:val="11"/>
          <w:w w:val="95"/>
          <w:szCs w:val="22"/>
          <w:lang w:val="en-US" w:eastAsia="zh-CN"/>
        </w:rPr>
        <w:t>系本单位</w:t>
      </w:r>
      <w:r>
        <w:rPr>
          <w:rFonts w:hint="eastAsia"/>
          <w:spacing w:val="11"/>
          <w:w w:val="95"/>
          <w:szCs w:val="22"/>
        </w:rPr>
        <w:t>当年从中央财政取得的公共预算资金</w:t>
      </w:r>
      <w:r>
        <w:rPr>
          <w:rFonts w:hint="eastAsia"/>
          <w:spacing w:val="11"/>
          <w:w w:val="95"/>
          <w:szCs w:val="22"/>
          <w:lang w:eastAsia="zh-CN"/>
        </w:rPr>
        <w:t>，</w:t>
      </w:r>
      <w:r>
        <w:rPr>
          <w:rFonts w:hint="eastAsia"/>
          <w:spacing w:val="11"/>
          <w:w w:val="95"/>
          <w:szCs w:val="22"/>
          <w:lang w:val="en-US" w:eastAsia="zh-CN"/>
        </w:rPr>
        <w:t>决算数较上年增加93.73</w:t>
      </w:r>
      <w:r>
        <w:rPr>
          <w:rFonts w:hint="eastAsia"/>
          <w:spacing w:val="11"/>
          <w:w w:val="95"/>
          <w:szCs w:val="22"/>
        </w:rPr>
        <w:t>万元，</w:t>
      </w:r>
      <w:r>
        <w:rPr>
          <w:rFonts w:hint="eastAsia"/>
          <w:spacing w:val="11"/>
          <w:w w:val="95"/>
          <w:szCs w:val="22"/>
          <w:lang w:val="en-US" w:eastAsia="zh-CN"/>
        </w:rPr>
        <w:t>增长7.50</w:t>
      </w:r>
      <w:r>
        <w:rPr>
          <w:rFonts w:hint="eastAsia"/>
          <w:spacing w:val="11"/>
          <w:w w:val="95"/>
          <w:szCs w:val="22"/>
        </w:rPr>
        <w:t>%，主要原因是</w:t>
      </w:r>
      <w:r>
        <w:rPr>
          <w:rFonts w:hint="eastAsia"/>
          <w:spacing w:val="11"/>
          <w:w w:val="95"/>
          <w:szCs w:val="22"/>
          <w:lang w:val="en-US" w:eastAsia="zh-CN"/>
        </w:rPr>
        <w:t>基建项目安排的支出较上年增加</w:t>
      </w:r>
      <w:r>
        <w:rPr>
          <w:rFonts w:hint="eastAsia"/>
          <w:spacing w:val="11"/>
          <w:w w:val="95"/>
          <w:szCs w:val="22"/>
          <w:lang w:eastAsia="zh-CN"/>
        </w:rPr>
        <w:t>。</w:t>
      </w:r>
    </w:p>
    <w:p w14:paraId="676AFB34">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212" w:line="640" w:lineRule="exact"/>
        <w:ind w:firstLine="720" w:firstLineChars="0"/>
        <w:jc w:val="both"/>
        <w:textAlignment w:val="auto"/>
        <w:rPr>
          <w:rFonts w:hint="default"/>
          <w:spacing w:val="11"/>
          <w:w w:val="95"/>
          <w:szCs w:val="22"/>
          <w:lang w:val="en-US" w:eastAsia="zh-CN"/>
        </w:rPr>
      </w:pPr>
      <w:r>
        <w:rPr>
          <w:rFonts w:hint="eastAsia"/>
          <w:b/>
          <w:bCs/>
          <w:spacing w:val="11"/>
          <w:w w:val="95"/>
          <w:szCs w:val="22"/>
        </w:rPr>
        <w:t>（2）上级补助收入126.00万元</w:t>
      </w:r>
      <w:r>
        <w:rPr>
          <w:rFonts w:hint="eastAsia"/>
          <w:b/>
          <w:bCs/>
          <w:spacing w:val="11"/>
          <w:w w:val="95"/>
          <w:szCs w:val="22"/>
          <w:lang w:eastAsia="zh-CN"/>
        </w:rPr>
        <w:t>，</w:t>
      </w:r>
      <w:r>
        <w:rPr>
          <w:rFonts w:hint="eastAsia"/>
          <w:spacing w:val="11"/>
          <w:w w:val="95"/>
          <w:szCs w:val="22"/>
        </w:rPr>
        <w:t>系</w:t>
      </w:r>
      <w:r>
        <w:rPr>
          <w:rFonts w:hint="eastAsia"/>
          <w:spacing w:val="11"/>
          <w:w w:val="95"/>
          <w:szCs w:val="22"/>
          <w:lang w:val="en-US" w:eastAsia="zh-CN"/>
        </w:rPr>
        <w:t>本</w:t>
      </w:r>
      <w:r>
        <w:rPr>
          <w:rFonts w:hint="eastAsia"/>
          <w:spacing w:val="11"/>
          <w:w w:val="95"/>
          <w:szCs w:val="22"/>
        </w:rPr>
        <w:t>单位当年从</w:t>
      </w:r>
      <w:r>
        <w:rPr>
          <w:rFonts w:hint="eastAsia"/>
          <w:spacing w:val="11"/>
          <w:w w:val="95"/>
          <w:szCs w:val="22"/>
          <w:lang w:val="en-US" w:eastAsia="zh-CN"/>
        </w:rPr>
        <w:t>国务院国有资产监督管理委员会取得的上级补助收入</w:t>
      </w:r>
      <w:r>
        <w:rPr>
          <w:rFonts w:hint="eastAsia"/>
          <w:spacing w:val="11"/>
          <w:w w:val="95"/>
          <w:szCs w:val="22"/>
          <w:lang w:eastAsia="zh-CN"/>
        </w:rPr>
        <w:t>。</w:t>
      </w:r>
      <w:r>
        <w:rPr>
          <w:rFonts w:hint="eastAsia"/>
          <w:spacing w:val="11"/>
          <w:w w:val="95"/>
          <w:szCs w:val="22"/>
          <w:lang w:val="en-US" w:eastAsia="zh-CN"/>
        </w:rPr>
        <w:t>决算数较上年增加126.00</w:t>
      </w:r>
      <w:r>
        <w:rPr>
          <w:rFonts w:hint="eastAsia"/>
          <w:spacing w:val="11"/>
          <w:w w:val="95"/>
          <w:szCs w:val="22"/>
        </w:rPr>
        <w:t>万元，主要原因是</w:t>
      </w:r>
      <w:r>
        <w:rPr>
          <w:rFonts w:hint="eastAsia"/>
          <w:spacing w:val="11"/>
          <w:w w:val="95"/>
          <w:szCs w:val="22"/>
          <w:lang w:val="en-US" w:eastAsia="zh-CN"/>
        </w:rPr>
        <w:t>收上级补助研究中心新型智库建设项目经费</w:t>
      </w:r>
      <w:r>
        <w:rPr>
          <w:rFonts w:hint="eastAsia"/>
          <w:spacing w:val="11"/>
          <w:w w:val="95"/>
          <w:szCs w:val="22"/>
        </w:rPr>
        <w:t>。</w:t>
      </w:r>
    </w:p>
    <w:p w14:paraId="4064704D">
      <w:pPr>
        <w:pStyle w:val="4"/>
        <w:keepNext w:val="0"/>
        <w:keepLines w:val="0"/>
        <w:pageBreakBefore w:val="0"/>
        <w:widowControl w:val="0"/>
        <w:kinsoku/>
        <w:wordWrap/>
        <w:overflowPunct/>
        <w:topLinePunct w:val="0"/>
        <w:autoSpaceDE w:val="0"/>
        <w:autoSpaceDN w:val="0"/>
        <w:bidi w:val="0"/>
        <w:adjustRightInd/>
        <w:snapToGrid/>
        <w:spacing w:before="212" w:line="640" w:lineRule="exact"/>
        <w:ind w:firstLine="720" w:firstLineChars="0"/>
        <w:jc w:val="both"/>
        <w:textAlignment w:val="auto"/>
        <w:rPr>
          <w:rFonts w:hint="eastAsia"/>
          <w:spacing w:val="11"/>
          <w:w w:val="95"/>
          <w:szCs w:val="22"/>
        </w:rPr>
      </w:pPr>
      <w:r>
        <w:rPr>
          <w:rFonts w:hint="eastAsia"/>
          <w:b/>
          <w:bCs/>
          <w:spacing w:val="11"/>
          <w:w w:val="95"/>
          <w:szCs w:val="22"/>
        </w:rPr>
        <w:t>（</w:t>
      </w:r>
      <w:r>
        <w:rPr>
          <w:rFonts w:hint="eastAsia"/>
          <w:b/>
          <w:bCs/>
          <w:spacing w:val="11"/>
          <w:w w:val="95"/>
          <w:szCs w:val="22"/>
          <w:lang w:val="en-US" w:eastAsia="zh-CN"/>
        </w:rPr>
        <w:t>3</w:t>
      </w:r>
      <w:r>
        <w:rPr>
          <w:rFonts w:hint="eastAsia"/>
          <w:b/>
          <w:bCs/>
          <w:spacing w:val="11"/>
          <w:w w:val="95"/>
          <w:szCs w:val="22"/>
        </w:rPr>
        <w:t>）事业收入</w:t>
      </w:r>
      <w:r>
        <w:rPr>
          <w:rFonts w:hint="eastAsia"/>
          <w:b/>
          <w:bCs/>
          <w:spacing w:val="11"/>
          <w:w w:val="95"/>
          <w:szCs w:val="22"/>
          <w:lang w:val="en-US" w:eastAsia="zh-CN"/>
        </w:rPr>
        <w:t>713.35</w:t>
      </w:r>
      <w:r>
        <w:rPr>
          <w:rFonts w:hint="eastAsia"/>
          <w:b/>
          <w:bCs/>
          <w:spacing w:val="11"/>
          <w:w w:val="95"/>
          <w:szCs w:val="22"/>
        </w:rPr>
        <w:t>万元</w:t>
      </w:r>
      <w:r>
        <w:rPr>
          <w:rFonts w:hint="eastAsia"/>
          <w:b/>
          <w:bCs/>
          <w:spacing w:val="11"/>
          <w:w w:val="95"/>
          <w:szCs w:val="22"/>
          <w:lang w:eastAsia="zh-CN"/>
        </w:rPr>
        <w:t>，</w:t>
      </w:r>
      <w:r>
        <w:rPr>
          <w:rFonts w:hint="eastAsia"/>
          <w:spacing w:val="11"/>
          <w:w w:val="95"/>
          <w:szCs w:val="22"/>
        </w:rPr>
        <w:t>系本单位开展专业业务活动及辅助活动所取得的收入</w:t>
      </w:r>
      <w:r>
        <w:rPr>
          <w:rFonts w:hint="eastAsia"/>
          <w:spacing w:val="11"/>
          <w:w w:val="95"/>
          <w:szCs w:val="22"/>
          <w:lang w:eastAsia="zh-CN"/>
        </w:rPr>
        <w:t>。</w:t>
      </w:r>
      <w:r>
        <w:rPr>
          <w:rFonts w:hint="eastAsia"/>
          <w:spacing w:val="11"/>
          <w:w w:val="95"/>
          <w:szCs w:val="22"/>
          <w:lang w:val="en-US" w:eastAsia="zh-CN"/>
        </w:rPr>
        <w:t>决算数较上年增长90.93</w:t>
      </w:r>
      <w:r>
        <w:rPr>
          <w:rFonts w:hint="eastAsia"/>
          <w:spacing w:val="11"/>
          <w:w w:val="95"/>
          <w:szCs w:val="22"/>
        </w:rPr>
        <w:t>万元，</w:t>
      </w:r>
      <w:r>
        <w:rPr>
          <w:rFonts w:hint="eastAsia"/>
          <w:spacing w:val="11"/>
          <w:w w:val="95"/>
          <w:szCs w:val="22"/>
          <w:lang w:val="en-US" w:eastAsia="zh-CN"/>
        </w:rPr>
        <w:t>提高14.61</w:t>
      </w:r>
      <w:r>
        <w:rPr>
          <w:rFonts w:hint="eastAsia"/>
          <w:spacing w:val="11"/>
          <w:w w:val="95"/>
          <w:szCs w:val="22"/>
        </w:rPr>
        <w:t>%，主要原因是</w:t>
      </w:r>
      <w:r>
        <w:rPr>
          <w:rFonts w:hint="eastAsia"/>
          <w:spacing w:val="11"/>
          <w:w w:val="95"/>
          <w:szCs w:val="22"/>
          <w:lang w:val="en-US" w:eastAsia="zh-CN"/>
        </w:rPr>
        <w:t>业务规模扩张课题收入增加</w:t>
      </w:r>
      <w:r>
        <w:rPr>
          <w:rFonts w:hint="eastAsia"/>
          <w:spacing w:val="11"/>
          <w:w w:val="95"/>
          <w:szCs w:val="22"/>
        </w:rPr>
        <w:t>。</w:t>
      </w:r>
    </w:p>
    <w:p w14:paraId="0B8BB3C0">
      <w:pPr>
        <w:pStyle w:val="4"/>
        <w:keepNext w:val="0"/>
        <w:keepLines w:val="0"/>
        <w:pageBreakBefore w:val="0"/>
        <w:widowControl w:val="0"/>
        <w:kinsoku/>
        <w:wordWrap/>
        <w:overflowPunct/>
        <w:topLinePunct w:val="0"/>
        <w:autoSpaceDE w:val="0"/>
        <w:autoSpaceDN w:val="0"/>
        <w:bidi w:val="0"/>
        <w:adjustRightInd/>
        <w:snapToGrid/>
        <w:spacing w:before="212" w:line="640" w:lineRule="exact"/>
        <w:ind w:firstLine="655" w:firstLineChars="200"/>
        <w:jc w:val="both"/>
        <w:textAlignment w:val="auto"/>
        <w:rPr>
          <w:rFonts w:hint="eastAsia"/>
          <w:spacing w:val="11"/>
          <w:w w:val="95"/>
          <w:szCs w:val="22"/>
        </w:rPr>
      </w:pPr>
      <w:r>
        <w:rPr>
          <w:rFonts w:hint="eastAsia"/>
          <w:b/>
          <w:bCs/>
          <w:spacing w:val="11"/>
          <w:w w:val="95"/>
          <w:szCs w:val="22"/>
        </w:rPr>
        <w:t>（</w:t>
      </w:r>
      <w:r>
        <w:rPr>
          <w:rFonts w:hint="eastAsia"/>
          <w:b/>
          <w:bCs/>
          <w:spacing w:val="11"/>
          <w:w w:val="95"/>
          <w:szCs w:val="22"/>
          <w:lang w:val="en-US" w:eastAsia="zh-CN"/>
        </w:rPr>
        <w:t>4</w:t>
      </w:r>
      <w:r>
        <w:rPr>
          <w:rFonts w:hint="eastAsia"/>
          <w:b/>
          <w:bCs/>
          <w:spacing w:val="11"/>
          <w:w w:val="95"/>
          <w:szCs w:val="22"/>
        </w:rPr>
        <w:t>）其他收入</w:t>
      </w:r>
      <w:r>
        <w:rPr>
          <w:rFonts w:hint="eastAsia"/>
          <w:b/>
          <w:bCs/>
          <w:spacing w:val="11"/>
          <w:w w:val="95"/>
          <w:szCs w:val="22"/>
          <w:lang w:val="en-US" w:eastAsia="zh-CN"/>
        </w:rPr>
        <w:t>1.46</w:t>
      </w:r>
      <w:r>
        <w:rPr>
          <w:rFonts w:hint="eastAsia"/>
          <w:b/>
          <w:bCs/>
          <w:spacing w:val="11"/>
          <w:w w:val="95"/>
          <w:szCs w:val="22"/>
        </w:rPr>
        <w:t>万元</w:t>
      </w:r>
      <w:r>
        <w:rPr>
          <w:rFonts w:hint="eastAsia"/>
          <w:b/>
          <w:bCs/>
          <w:spacing w:val="11"/>
          <w:w w:val="95"/>
          <w:szCs w:val="22"/>
          <w:lang w:eastAsia="zh-CN"/>
        </w:rPr>
        <w:t>，</w:t>
      </w:r>
      <w:r>
        <w:rPr>
          <w:rFonts w:hint="eastAsia"/>
          <w:spacing w:val="11"/>
          <w:w w:val="95"/>
          <w:szCs w:val="22"/>
        </w:rPr>
        <w:t>其他收入主要是非同级财政拨款和利息等其他收入</w:t>
      </w:r>
      <w:r>
        <w:rPr>
          <w:rFonts w:hint="eastAsia"/>
          <w:spacing w:val="11"/>
          <w:w w:val="95"/>
          <w:szCs w:val="22"/>
          <w:lang w:eastAsia="zh-CN"/>
        </w:rPr>
        <w:t>。</w:t>
      </w:r>
      <w:r>
        <w:rPr>
          <w:rFonts w:hint="eastAsia"/>
          <w:spacing w:val="11"/>
          <w:w w:val="95"/>
          <w:szCs w:val="22"/>
          <w:lang w:val="en-US" w:eastAsia="zh-CN"/>
        </w:rPr>
        <w:t>决算数较上年降低21.61</w:t>
      </w:r>
      <w:r>
        <w:rPr>
          <w:rFonts w:hint="eastAsia"/>
          <w:spacing w:val="11"/>
          <w:w w:val="95"/>
          <w:szCs w:val="22"/>
        </w:rPr>
        <w:t>万元，</w:t>
      </w:r>
      <w:r>
        <w:rPr>
          <w:rFonts w:hint="eastAsia"/>
          <w:spacing w:val="11"/>
          <w:w w:val="95"/>
          <w:szCs w:val="22"/>
          <w:lang w:val="en-US" w:eastAsia="zh-CN"/>
        </w:rPr>
        <w:t>下降93.67%，</w:t>
      </w:r>
      <w:r>
        <w:rPr>
          <w:rFonts w:hint="eastAsia"/>
          <w:spacing w:val="11"/>
          <w:w w:val="95"/>
          <w:szCs w:val="22"/>
        </w:rPr>
        <w:t>主要原因是公费医疗补助收入减少。</w:t>
      </w:r>
    </w:p>
    <w:p w14:paraId="37D8FDC3">
      <w:pPr>
        <w:pStyle w:val="4"/>
        <w:keepNext w:val="0"/>
        <w:keepLines w:val="0"/>
        <w:pageBreakBefore w:val="0"/>
        <w:widowControl w:val="0"/>
        <w:kinsoku/>
        <w:wordWrap/>
        <w:overflowPunct/>
        <w:topLinePunct w:val="0"/>
        <w:autoSpaceDE w:val="0"/>
        <w:autoSpaceDN w:val="0"/>
        <w:bidi w:val="0"/>
        <w:adjustRightInd/>
        <w:snapToGrid/>
        <w:spacing w:before="212" w:line="640" w:lineRule="exact"/>
        <w:ind w:firstLine="655" w:firstLineChars="200"/>
        <w:jc w:val="both"/>
        <w:textAlignment w:val="auto"/>
        <w:rPr>
          <w:rFonts w:hint="eastAsia"/>
          <w:spacing w:val="11"/>
          <w:w w:val="95"/>
          <w:szCs w:val="22"/>
        </w:rPr>
      </w:pPr>
      <w:r>
        <w:rPr>
          <w:rFonts w:hint="eastAsia"/>
          <w:b/>
          <w:bCs/>
          <w:spacing w:val="11"/>
          <w:w w:val="95"/>
          <w:szCs w:val="22"/>
        </w:rPr>
        <w:t>（</w:t>
      </w:r>
      <w:r>
        <w:rPr>
          <w:rFonts w:hint="eastAsia"/>
          <w:b/>
          <w:bCs/>
          <w:spacing w:val="11"/>
          <w:w w:val="95"/>
          <w:szCs w:val="22"/>
          <w:lang w:val="en-US" w:eastAsia="zh-CN"/>
        </w:rPr>
        <w:t>5</w:t>
      </w:r>
      <w:r>
        <w:rPr>
          <w:rFonts w:hint="eastAsia"/>
          <w:b/>
          <w:bCs/>
          <w:spacing w:val="11"/>
          <w:w w:val="95"/>
          <w:szCs w:val="22"/>
        </w:rPr>
        <w:t>）年初结转和结余</w:t>
      </w:r>
      <w:r>
        <w:rPr>
          <w:rFonts w:hint="eastAsia"/>
          <w:b/>
          <w:bCs/>
          <w:spacing w:val="11"/>
          <w:w w:val="95"/>
          <w:szCs w:val="22"/>
          <w:lang w:val="en-US" w:eastAsia="zh-CN"/>
        </w:rPr>
        <w:t>719.46</w:t>
      </w:r>
      <w:r>
        <w:rPr>
          <w:rFonts w:hint="eastAsia"/>
          <w:b/>
          <w:bCs/>
          <w:spacing w:val="11"/>
          <w:w w:val="95"/>
          <w:szCs w:val="22"/>
        </w:rPr>
        <w:t>万元</w:t>
      </w:r>
      <w:r>
        <w:rPr>
          <w:rFonts w:hint="eastAsia"/>
          <w:b/>
          <w:bCs/>
          <w:spacing w:val="11"/>
          <w:w w:val="95"/>
          <w:szCs w:val="22"/>
          <w:lang w:eastAsia="zh-CN"/>
        </w:rPr>
        <w:t>，</w:t>
      </w:r>
      <w:r>
        <w:rPr>
          <w:rFonts w:hint="eastAsia"/>
          <w:spacing w:val="11"/>
          <w:w w:val="95"/>
          <w:szCs w:val="22"/>
        </w:rPr>
        <w:t>系</w:t>
      </w:r>
      <w:r>
        <w:rPr>
          <w:rFonts w:hint="eastAsia"/>
          <w:spacing w:val="11"/>
          <w:w w:val="95"/>
          <w:szCs w:val="22"/>
          <w:lang w:val="en-US" w:eastAsia="zh-CN"/>
        </w:rPr>
        <w:t>本单位</w:t>
      </w:r>
      <w:r>
        <w:rPr>
          <w:rFonts w:hint="eastAsia"/>
          <w:spacing w:val="11"/>
          <w:w w:val="95"/>
          <w:szCs w:val="22"/>
        </w:rPr>
        <w:t>以前年度支出预算尚未完成，结转到本年仍按原规定用途继续使用的资金及按规定需要上缴的结余资金。</w:t>
      </w:r>
    </w:p>
    <w:p w14:paraId="6F99A740">
      <w:pPr>
        <w:pStyle w:val="4"/>
        <w:spacing w:before="6"/>
        <w:jc w:val="left"/>
        <w:rPr>
          <w:rFonts w:ascii="宋体"/>
          <w:b/>
          <w:sz w:val="13"/>
        </w:rPr>
      </w:pPr>
    </w:p>
    <w:p w14:paraId="4FAD0A0C">
      <w:pPr>
        <w:spacing w:before="192"/>
        <w:ind w:left="763"/>
        <w:jc w:val="center"/>
        <w:rPr>
          <w:rFonts w:hint="default" w:eastAsia="仿宋"/>
          <w:sz w:val="30"/>
          <w:szCs w:val="30"/>
          <w:lang w:val="en-US" w:eastAsia="zh-CN"/>
        </w:rPr>
      </w:pPr>
      <w:r>
        <w:rPr>
          <w:rFonts w:hint="eastAsia" w:ascii="仿宋" w:hAnsi="仿宋" w:eastAsia="仿宋" w:cs="仿宋"/>
          <w:sz w:val="30"/>
          <w:szCs w:val="30"/>
          <w:highlight w:val="none"/>
          <w:lang w:eastAsia="zh-CN"/>
        </w:rPr>
        <w:drawing>
          <wp:anchor distT="0" distB="0" distL="114300" distR="114300" simplePos="0" relativeHeight="251663360" behindDoc="0" locked="0" layoutInCell="1" allowOverlap="1">
            <wp:simplePos x="0" y="0"/>
            <wp:positionH relativeFrom="column">
              <wp:posOffset>99695</wp:posOffset>
            </wp:positionH>
            <wp:positionV relativeFrom="paragraph">
              <wp:posOffset>118110</wp:posOffset>
            </wp:positionV>
            <wp:extent cx="5492115" cy="3715385"/>
            <wp:effectExtent l="5080" t="4445" r="8255" b="1397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sz w:val="30"/>
          <w:szCs w:val="30"/>
        </w:rPr>
        <mc:AlternateContent>
          <mc:Choice Requires="wps">
            <w:drawing>
              <wp:anchor distT="0" distB="0" distL="114300" distR="114300" simplePos="0" relativeHeight="251659264" behindDoc="0" locked="0" layoutInCell="1" allowOverlap="1">
                <wp:simplePos x="0" y="0"/>
                <wp:positionH relativeFrom="column">
                  <wp:posOffset>4136390</wp:posOffset>
                </wp:positionH>
                <wp:positionV relativeFrom="paragraph">
                  <wp:posOffset>177800</wp:posOffset>
                </wp:positionV>
                <wp:extent cx="970915" cy="247650"/>
                <wp:effectExtent l="0" t="0" r="0" b="0"/>
                <wp:wrapNone/>
                <wp:docPr id="4" name="文本框 4"/>
                <wp:cNvGraphicFramePr/>
                <a:graphic xmlns:a="http://schemas.openxmlformats.org/drawingml/2006/main">
                  <a:graphicData uri="http://schemas.microsoft.com/office/word/2010/wordprocessingShape">
                    <wps:wsp>
                      <wps:cNvSpPr txBox="1"/>
                      <wps:spPr>
                        <a:xfrm>
                          <a:off x="5215255" y="1485265"/>
                          <a:ext cx="970915" cy="247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35075">
                            <w:pPr>
                              <w:rPr>
                                <w:rFonts w:hint="eastAsia" w:eastAsia="仿宋"/>
                                <w:sz w:val="20"/>
                                <w:szCs w:val="20"/>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7pt;margin-top:14pt;height:19.5pt;width:76.45pt;z-index:251659264;mso-width-relative:page;mso-height-relative:page;" filled="f" stroked="f" coordsize="21600,21600" o:gfxdata="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3ErgtoAAAAJAQAADwAAAAAAAAAB&#10;ACAAAAAiAAAAZHJzL2Rvd25yZXYueG1sUEsBAhQAFAAAAAgAh07iQCLG7ClHAgAAcQQAAA4AAAAA&#10;AAAAAQAgAAAAKQEAAGRycy9lMm9Eb2MueG1sUEsFBgAAAAAGAAYAWQEAAOIFAAAAAA==&#10;">
                <v:fill on="f" focussize="0,0"/>
                <v:stroke on="f" weight="0.5pt"/>
                <v:imagedata o:title=""/>
                <o:lock v:ext="edit" aspectratio="f"/>
                <v:textbox>
                  <w:txbxContent>
                    <w:p w14:paraId="55135075">
                      <w:pPr>
                        <w:rPr>
                          <w:rFonts w:hint="eastAsia" w:eastAsia="仿宋"/>
                          <w:sz w:val="20"/>
                          <w:szCs w:val="20"/>
                          <w:lang w:eastAsia="zh-CN"/>
                        </w:rPr>
                      </w:pPr>
                    </w:p>
                  </w:txbxContent>
                </v:textbox>
              </v:shape>
            </w:pict>
          </mc:Fallback>
        </mc:AlternateContent>
      </w:r>
      <w:r>
        <w:rPr>
          <w:rFonts w:hint="eastAsia"/>
          <w:sz w:val="30"/>
          <w:szCs w:val="30"/>
          <w:lang w:eastAsia="zh-CN"/>
        </w:rPr>
        <w:t>图</w:t>
      </w:r>
      <w:r>
        <w:rPr>
          <w:rFonts w:hint="eastAsia"/>
          <w:sz w:val="30"/>
          <w:szCs w:val="30"/>
          <w:lang w:val="en-US" w:eastAsia="zh-CN"/>
        </w:rPr>
        <w:t>1 国资委研究中心2023年度本年收入结构</w:t>
      </w:r>
    </w:p>
    <w:p w14:paraId="7429ABE3">
      <w:pPr>
        <w:keepNext w:val="0"/>
        <w:keepLines w:val="0"/>
        <w:pageBreakBefore w:val="0"/>
        <w:widowControl w:val="0"/>
        <w:kinsoku/>
        <w:wordWrap/>
        <w:overflowPunct/>
        <w:topLinePunct w:val="0"/>
        <w:autoSpaceDE w:val="0"/>
        <w:autoSpaceDN w:val="0"/>
        <w:bidi w:val="0"/>
        <w:adjustRightInd/>
        <w:snapToGrid/>
        <w:spacing w:line="640" w:lineRule="exact"/>
        <w:ind w:left="765"/>
        <w:textAlignment w:val="auto"/>
        <w:outlineLvl w:val="2"/>
        <w:rPr>
          <w:rFonts w:hint="eastAsia" w:ascii="仿宋" w:hAnsi="仿宋" w:eastAsia="仿宋" w:cs="仿宋"/>
          <w:b/>
          <w:sz w:val="32"/>
        </w:rPr>
      </w:pPr>
      <w:bookmarkStart w:id="16" w:name="_Toc29739"/>
      <w:r>
        <w:rPr>
          <w:rFonts w:hint="eastAsia" w:ascii="仿宋" w:hAnsi="仿宋" w:eastAsia="仿宋" w:cs="仿宋"/>
          <w:b/>
          <w:sz w:val="32"/>
        </w:rPr>
        <w:t>2</w:t>
      </w:r>
      <w:r>
        <w:rPr>
          <w:rFonts w:hint="eastAsia" w:cs="仿宋"/>
          <w:b/>
          <w:sz w:val="32"/>
          <w:lang w:val="en-US" w:eastAsia="zh-CN"/>
        </w:rPr>
        <w:t>.</w:t>
      </w:r>
      <w:r>
        <w:rPr>
          <w:rFonts w:hint="eastAsia" w:ascii="仿宋" w:hAnsi="仿宋" w:eastAsia="仿宋" w:cs="仿宋"/>
          <w:b/>
          <w:sz w:val="32"/>
          <w:lang w:val="en-US"/>
        </w:rPr>
        <w:t>支出</w:t>
      </w:r>
      <w:r>
        <w:rPr>
          <w:rFonts w:hint="eastAsia" w:ascii="仿宋" w:hAnsi="仿宋" w:eastAsia="仿宋" w:cs="仿宋"/>
          <w:b/>
          <w:sz w:val="32"/>
          <w:lang w:val="en-US" w:eastAsia="zh-CN"/>
        </w:rPr>
        <w:t>情况</w:t>
      </w:r>
      <w:r>
        <w:rPr>
          <w:rFonts w:hint="eastAsia" w:ascii="仿宋" w:hAnsi="仿宋" w:eastAsia="仿宋" w:cs="仿宋"/>
          <w:b/>
          <w:spacing w:val="-17"/>
          <w:sz w:val="32"/>
        </w:rPr>
        <w:t>。</w:t>
      </w:r>
      <w:bookmarkEnd w:id="16"/>
    </w:p>
    <w:p w14:paraId="7C25811E">
      <w:pPr>
        <w:pStyle w:val="4"/>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国资委研究中心202</w:t>
      </w:r>
      <w:r>
        <w:rPr>
          <w:rFonts w:hint="eastAsia" w:cs="仿宋"/>
          <w:sz w:val="32"/>
          <w:szCs w:val="32"/>
          <w:lang w:val="en-US" w:eastAsia="zh-CN" w:bidi="zh-CN"/>
        </w:rPr>
        <w:t>3</w:t>
      </w:r>
      <w:r>
        <w:rPr>
          <w:rFonts w:hint="eastAsia" w:ascii="仿宋" w:hAnsi="仿宋" w:eastAsia="仿宋" w:cs="仿宋"/>
          <w:sz w:val="32"/>
          <w:szCs w:val="32"/>
          <w:lang w:val="zh-CN" w:eastAsia="zh-CN" w:bidi="zh-CN"/>
        </w:rPr>
        <w:t>年度支出</w:t>
      </w:r>
      <w:r>
        <w:rPr>
          <w:rFonts w:hint="eastAsia" w:cs="仿宋"/>
          <w:sz w:val="32"/>
          <w:szCs w:val="32"/>
          <w:lang w:val="en-US" w:eastAsia="zh-CN" w:bidi="zh-CN"/>
        </w:rPr>
        <w:t>合计</w:t>
      </w:r>
      <w:r>
        <w:rPr>
          <w:rFonts w:hint="eastAsia"/>
          <w:b w:val="0"/>
          <w:bCs/>
          <w:sz w:val="32"/>
          <w:lang w:val="en-US" w:eastAsia="zh-CN"/>
        </w:rPr>
        <w:t>2903.06</w:t>
      </w:r>
      <w:r>
        <w:rPr>
          <w:rFonts w:hint="eastAsia" w:ascii="仿宋" w:hAnsi="仿宋" w:eastAsia="仿宋" w:cs="仿宋"/>
          <w:sz w:val="32"/>
          <w:szCs w:val="32"/>
          <w:lang w:val="zh-CN" w:eastAsia="zh-CN" w:bidi="zh-CN"/>
        </w:rPr>
        <w:t>万元。</w:t>
      </w:r>
      <w:r>
        <w:rPr>
          <w:rFonts w:hint="eastAsia" w:cs="仿宋"/>
          <w:sz w:val="32"/>
          <w:szCs w:val="32"/>
          <w:lang w:val="en-US" w:eastAsia="zh-CN" w:bidi="zh-CN"/>
        </w:rPr>
        <w:t>其中本年支出2062.58万元（图2）。</w:t>
      </w:r>
      <w:r>
        <w:rPr>
          <w:rFonts w:hint="eastAsia" w:ascii="仿宋" w:hAnsi="仿宋" w:eastAsia="仿宋" w:cs="仿宋"/>
          <w:sz w:val="32"/>
          <w:szCs w:val="32"/>
          <w:lang w:val="zh-CN" w:eastAsia="zh-CN" w:bidi="zh-CN"/>
        </w:rPr>
        <w:t>具体情况如下：</w:t>
      </w:r>
    </w:p>
    <w:p w14:paraId="1871B764">
      <w:pPr>
        <w:pStyle w:val="4"/>
        <w:keepNext w:val="0"/>
        <w:keepLines w:val="0"/>
        <w:pageBreakBefore w:val="0"/>
        <w:widowControl w:val="0"/>
        <w:kinsoku/>
        <w:wordWrap/>
        <w:overflowPunct/>
        <w:topLinePunct w:val="0"/>
        <w:autoSpaceDE w:val="0"/>
        <w:autoSpaceDN w:val="0"/>
        <w:bidi w:val="0"/>
        <w:adjustRightInd/>
        <w:snapToGrid/>
        <w:spacing w:before="211" w:line="640" w:lineRule="exact"/>
        <w:ind w:firstLine="643"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（1）资源勘探信息等支出</w:t>
      </w:r>
      <w:r>
        <w:rPr>
          <w:rFonts w:hint="eastAsia" w:cs="仿宋"/>
          <w:b/>
          <w:bCs/>
          <w:sz w:val="32"/>
          <w:szCs w:val="32"/>
          <w:lang w:val="zh-CN" w:eastAsia="zh-CN" w:bidi="zh-CN"/>
        </w:rPr>
        <w:t>（</w:t>
      </w:r>
      <w:r>
        <w:rPr>
          <w:rFonts w:hint="eastAsia" w:cs="仿宋"/>
          <w:b/>
          <w:bCs/>
          <w:sz w:val="32"/>
          <w:szCs w:val="32"/>
          <w:lang w:val="en-US" w:eastAsia="zh-CN" w:bidi="zh-CN"/>
        </w:rPr>
        <w:t>类</w:t>
      </w:r>
      <w:r>
        <w:rPr>
          <w:rFonts w:hint="eastAsia" w:cs="仿宋"/>
          <w:b/>
          <w:bCs/>
          <w:sz w:val="32"/>
          <w:szCs w:val="32"/>
          <w:lang w:val="zh-CN" w:eastAsia="zh-CN" w:bidi="zh-CN"/>
        </w:rPr>
        <w:t>）</w:t>
      </w:r>
      <w:r>
        <w:rPr>
          <w:rFonts w:hint="eastAsia" w:cs="仿宋"/>
          <w:b/>
          <w:bCs/>
          <w:sz w:val="32"/>
          <w:szCs w:val="32"/>
          <w:lang w:val="en-US" w:eastAsia="zh-CN" w:bidi="zh-CN"/>
        </w:rPr>
        <w:t>1787.16</w:t>
      </w:r>
      <w:r>
        <w:rPr>
          <w:rFonts w:hint="eastAsia" w:ascii="仿宋" w:hAnsi="仿宋" w:eastAsia="仿宋" w:cs="仿宋"/>
          <w:b/>
          <w:bCs/>
          <w:sz w:val="32"/>
          <w:szCs w:val="32"/>
          <w:lang w:val="zh-CN" w:eastAsia="zh-CN" w:bidi="zh-CN"/>
        </w:rPr>
        <w:t>万元</w:t>
      </w:r>
      <w:r>
        <w:rPr>
          <w:rFonts w:hint="eastAsia" w:cs="仿宋"/>
          <w:b/>
          <w:bCs/>
          <w:sz w:val="32"/>
          <w:szCs w:val="32"/>
          <w:lang w:val="zh-CN" w:eastAsia="zh-CN" w:bidi="zh-CN"/>
        </w:rPr>
        <w:t>，</w:t>
      </w:r>
      <w:r>
        <w:rPr>
          <w:rFonts w:hint="eastAsia" w:ascii="仿宋" w:hAnsi="仿宋" w:eastAsia="仿宋" w:cs="仿宋"/>
          <w:sz w:val="32"/>
          <w:szCs w:val="32"/>
          <w:lang w:val="zh-CN" w:eastAsia="zh-CN" w:bidi="zh-CN"/>
        </w:rPr>
        <w:t>主要用于</w:t>
      </w:r>
      <w:r>
        <w:rPr>
          <w:rFonts w:hint="eastAsia" w:cs="仿宋"/>
          <w:sz w:val="32"/>
          <w:szCs w:val="32"/>
          <w:lang w:val="en-US" w:eastAsia="zh-CN" w:bidi="zh-CN"/>
        </w:rPr>
        <w:t>本单位</w:t>
      </w:r>
      <w:r>
        <w:rPr>
          <w:rFonts w:hint="eastAsia" w:ascii="仿宋" w:hAnsi="仿宋" w:eastAsia="仿宋" w:cs="仿宋"/>
          <w:sz w:val="32"/>
          <w:szCs w:val="32"/>
          <w:lang w:val="zh-CN" w:eastAsia="zh-CN" w:bidi="zh-CN"/>
        </w:rPr>
        <w:t>的基本支出、专项</w:t>
      </w:r>
      <w:r>
        <w:rPr>
          <w:rFonts w:hint="eastAsia" w:cs="仿宋"/>
          <w:sz w:val="32"/>
          <w:szCs w:val="32"/>
          <w:lang w:val="en-US" w:eastAsia="zh-CN" w:bidi="zh-CN"/>
        </w:rPr>
        <w:t>经费</w:t>
      </w:r>
      <w:r>
        <w:rPr>
          <w:rFonts w:hint="eastAsia" w:ascii="仿宋" w:hAnsi="仿宋" w:eastAsia="仿宋" w:cs="仿宋"/>
          <w:sz w:val="32"/>
          <w:szCs w:val="32"/>
          <w:lang w:val="zh-CN" w:eastAsia="zh-CN" w:bidi="zh-CN"/>
        </w:rPr>
        <w:t>和有关基本建设项目支出</w:t>
      </w:r>
      <w:r>
        <w:rPr>
          <w:rFonts w:hint="eastAsia" w:cs="仿宋"/>
          <w:sz w:val="32"/>
          <w:szCs w:val="32"/>
          <w:lang w:val="zh-CN" w:eastAsia="zh-CN" w:bidi="zh-CN"/>
        </w:rPr>
        <w:t>。</w:t>
      </w:r>
      <w:r>
        <w:rPr>
          <w:rFonts w:hint="eastAsia"/>
          <w:spacing w:val="11"/>
          <w:w w:val="95"/>
          <w:szCs w:val="22"/>
          <w:lang w:val="en-US" w:eastAsia="zh-CN"/>
        </w:rPr>
        <w:t>决算数较上年增加</w:t>
      </w:r>
      <w:r>
        <w:rPr>
          <w:rFonts w:hint="eastAsia" w:cs="仿宋"/>
          <w:sz w:val="32"/>
          <w:szCs w:val="32"/>
          <w:lang w:val="en-US" w:eastAsia="zh-CN" w:bidi="zh-CN"/>
        </w:rPr>
        <w:t>629.27</w:t>
      </w:r>
      <w:r>
        <w:rPr>
          <w:rFonts w:hint="eastAsia" w:ascii="仿宋" w:hAnsi="仿宋" w:eastAsia="仿宋" w:cs="仿宋"/>
          <w:sz w:val="32"/>
          <w:szCs w:val="32"/>
          <w:lang w:val="zh-CN" w:eastAsia="zh-CN" w:bidi="zh-CN"/>
        </w:rPr>
        <w:t>万元，</w:t>
      </w:r>
      <w:r>
        <w:rPr>
          <w:rFonts w:hint="eastAsia" w:cs="仿宋"/>
          <w:sz w:val="32"/>
          <w:szCs w:val="32"/>
          <w:lang w:val="en-US" w:eastAsia="zh-CN" w:bidi="zh-CN"/>
        </w:rPr>
        <w:t>增长54.35%，</w:t>
      </w:r>
      <w:r>
        <w:rPr>
          <w:rFonts w:hint="eastAsia" w:ascii="仿宋" w:hAnsi="仿宋" w:eastAsia="仿宋" w:cs="仿宋"/>
          <w:sz w:val="32"/>
          <w:szCs w:val="32"/>
          <w:lang w:val="zh-CN" w:eastAsia="zh-CN" w:bidi="zh-CN"/>
        </w:rPr>
        <w:t>主要原因是</w:t>
      </w:r>
      <w:r>
        <w:rPr>
          <w:rFonts w:hint="eastAsia" w:cs="仿宋"/>
          <w:sz w:val="32"/>
          <w:szCs w:val="32"/>
          <w:lang w:val="en-US" w:eastAsia="zh-CN" w:bidi="zh-CN"/>
        </w:rPr>
        <w:t>基建项目支出增加</w:t>
      </w:r>
      <w:r>
        <w:rPr>
          <w:rFonts w:hint="eastAsia" w:ascii="仿宋" w:hAnsi="仿宋" w:eastAsia="仿宋" w:cs="仿宋"/>
          <w:sz w:val="32"/>
          <w:szCs w:val="32"/>
          <w:lang w:val="zh-CN" w:eastAsia="zh-CN" w:bidi="zh-CN"/>
        </w:rPr>
        <w:t>。</w:t>
      </w:r>
    </w:p>
    <w:p w14:paraId="02168262">
      <w:pPr>
        <w:pStyle w:val="4"/>
        <w:keepNext w:val="0"/>
        <w:keepLines w:val="0"/>
        <w:pageBreakBefore w:val="0"/>
        <w:widowControl w:val="0"/>
        <w:kinsoku/>
        <w:wordWrap/>
        <w:overflowPunct/>
        <w:topLinePunct w:val="0"/>
        <w:autoSpaceDE w:val="0"/>
        <w:autoSpaceDN w:val="0"/>
        <w:bidi w:val="0"/>
        <w:adjustRightInd/>
        <w:snapToGrid/>
        <w:spacing w:before="211" w:line="640" w:lineRule="exact"/>
        <w:ind w:firstLine="643"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（2）社会保障和就业</w:t>
      </w:r>
      <w:r>
        <w:rPr>
          <w:rFonts w:hint="eastAsia" w:cs="仿宋"/>
          <w:b/>
          <w:bCs/>
          <w:sz w:val="32"/>
          <w:szCs w:val="32"/>
          <w:lang w:val="en-US" w:eastAsia="zh-CN" w:bidi="zh-CN"/>
        </w:rPr>
        <w:t>支出</w:t>
      </w:r>
      <w:r>
        <w:rPr>
          <w:rFonts w:hint="eastAsia" w:ascii="仿宋" w:hAnsi="仿宋" w:eastAsia="仿宋" w:cs="仿宋"/>
          <w:b/>
          <w:bCs/>
          <w:sz w:val="32"/>
          <w:szCs w:val="32"/>
          <w:lang w:val="zh-CN" w:eastAsia="zh-CN" w:bidi="zh-CN"/>
        </w:rPr>
        <w:t>（类）</w:t>
      </w:r>
      <w:r>
        <w:rPr>
          <w:rFonts w:hint="eastAsia" w:cs="仿宋"/>
          <w:b/>
          <w:bCs/>
          <w:sz w:val="32"/>
          <w:szCs w:val="32"/>
          <w:lang w:val="en-US" w:eastAsia="zh-CN" w:bidi="zh-CN"/>
        </w:rPr>
        <w:t>158.94</w:t>
      </w:r>
      <w:r>
        <w:rPr>
          <w:rFonts w:hint="eastAsia" w:ascii="仿宋" w:hAnsi="仿宋" w:eastAsia="仿宋" w:cs="仿宋"/>
          <w:b/>
          <w:bCs/>
          <w:sz w:val="32"/>
          <w:szCs w:val="32"/>
          <w:lang w:val="zh-CN" w:eastAsia="zh-CN" w:bidi="zh-CN"/>
        </w:rPr>
        <w:t>万元</w:t>
      </w:r>
      <w:r>
        <w:rPr>
          <w:rFonts w:hint="eastAsia" w:cs="仿宋"/>
          <w:b/>
          <w:bCs/>
          <w:sz w:val="32"/>
          <w:szCs w:val="32"/>
          <w:lang w:val="zh-CN" w:eastAsia="zh-CN" w:bidi="zh-CN"/>
        </w:rPr>
        <w:t>，</w:t>
      </w:r>
      <w:r>
        <w:rPr>
          <w:rFonts w:hint="eastAsia" w:ascii="仿宋" w:hAnsi="仿宋" w:eastAsia="仿宋" w:cs="仿宋"/>
          <w:sz w:val="32"/>
          <w:szCs w:val="32"/>
          <w:lang w:val="zh-CN" w:eastAsia="zh-CN" w:bidi="zh-CN"/>
        </w:rPr>
        <w:t>主要是用于本单位退休人员、基本养老保险缴费以及职业年金缴费支出。</w:t>
      </w:r>
      <w:r>
        <w:rPr>
          <w:rFonts w:hint="eastAsia"/>
          <w:spacing w:val="11"/>
          <w:w w:val="95"/>
          <w:szCs w:val="22"/>
          <w:lang w:val="en-US" w:eastAsia="zh-CN"/>
        </w:rPr>
        <w:t>决算数较上年增加37.81</w:t>
      </w:r>
      <w:r>
        <w:rPr>
          <w:rFonts w:hint="eastAsia" w:ascii="仿宋" w:hAnsi="仿宋" w:eastAsia="仿宋" w:cs="仿宋"/>
          <w:sz w:val="32"/>
          <w:szCs w:val="32"/>
          <w:lang w:val="zh-CN" w:eastAsia="zh-CN" w:bidi="zh-CN"/>
        </w:rPr>
        <w:t>万元，</w:t>
      </w:r>
      <w:r>
        <w:rPr>
          <w:rFonts w:hint="eastAsia" w:cs="仿宋"/>
          <w:sz w:val="32"/>
          <w:szCs w:val="32"/>
          <w:lang w:val="en-US" w:eastAsia="zh-CN" w:bidi="zh-CN"/>
        </w:rPr>
        <w:t>增长31.21</w:t>
      </w:r>
      <w:r>
        <w:rPr>
          <w:rFonts w:hint="eastAsia" w:ascii="仿宋" w:hAnsi="仿宋" w:eastAsia="仿宋" w:cs="仿宋"/>
          <w:sz w:val="32"/>
          <w:szCs w:val="32"/>
          <w:lang w:val="zh-CN" w:eastAsia="zh-CN" w:bidi="zh-CN"/>
        </w:rPr>
        <w:t>%，主要原因是</w:t>
      </w:r>
      <w:r>
        <w:rPr>
          <w:rFonts w:hint="eastAsia" w:cs="仿宋"/>
          <w:sz w:val="32"/>
          <w:szCs w:val="32"/>
          <w:lang w:val="en-US" w:eastAsia="zh-CN" w:bidi="zh-CN"/>
        </w:rPr>
        <w:t>退休人员增加，养老保险及职业年金支出增加</w:t>
      </w:r>
      <w:r>
        <w:rPr>
          <w:rFonts w:hint="eastAsia" w:ascii="仿宋" w:hAnsi="仿宋" w:eastAsia="仿宋" w:cs="仿宋"/>
          <w:sz w:val="32"/>
          <w:szCs w:val="32"/>
          <w:lang w:val="zh-CN" w:eastAsia="zh-CN" w:bidi="zh-CN"/>
        </w:rPr>
        <w:t>。</w:t>
      </w:r>
    </w:p>
    <w:p w14:paraId="02AB5859">
      <w:pPr>
        <w:pStyle w:val="4"/>
        <w:keepNext w:val="0"/>
        <w:keepLines w:val="0"/>
        <w:pageBreakBefore w:val="0"/>
        <w:widowControl w:val="0"/>
        <w:kinsoku/>
        <w:wordWrap/>
        <w:overflowPunct/>
        <w:topLinePunct w:val="0"/>
        <w:autoSpaceDE w:val="0"/>
        <w:autoSpaceDN w:val="0"/>
        <w:bidi w:val="0"/>
        <w:adjustRightInd/>
        <w:snapToGrid/>
        <w:spacing w:before="211" w:line="640" w:lineRule="exact"/>
        <w:ind w:firstLine="643"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（3）住房保障</w:t>
      </w:r>
      <w:r>
        <w:rPr>
          <w:rFonts w:hint="eastAsia" w:cs="仿宋"/>
          <w:b/>
          <w:bCs/>
          <w:sz w:val="32"/>
          <w:szCs w:val="32"/>
          <w:lang w:val="en-US" w:eastAsia="zh-CN" w:bidi="zh-CN"/>
        </w:rPr>
        <w:t>支出</w:t>
      </w:r>
      <w:r>
        <w:rPr>
          <w:rFonts w:hint="eastAsia" w:ascii="仿宋" w:hAnsi="仿宋" w:eastAsia="仿宋" w:cs="仿宋"/>
          <w:b/>
          <w:bCs/>
          <w:sz w:val="32"/>
          <w:szCs w:val="32"/>
          <w:lang w:val="zh-CN" w:eastAsia="zh-CN" w:bidi="zh-CN"/>
        </w:rPr>
        <w:t>（类）</w:t>
      </w:r>
      <w:r>
        <w:rPr>
          <w:rFonts w:hint="eastAsia" w:cs="仿宋"/>
          <w:b/>
          <w:bCs/>
          <w:sz w:val="32"/>
          <w:szCs w:val="32"/>
          <w:lang w:val="en-US" w:eastAsia="zh-CN" w:bidi="zh-CN"/>
        </w:rPr>
        <w:t>116.47</w:t>
      </w:r>
      <w:r>
        <w:rPr>
          <w:rFonts w:hint="eastAsia" w:ascii="仿宋" w:hAnsi="仿宋" w:eastAsia="仿宋" w:cs="仿宋"/>
          <w:b/>
          <w:bCs/>
          <w:sz w:val="32"/>
          <w:szCs w:val="32"/>
          <w:lang w:val="zh-CN" w:eastAsia="zh-CN" w:bidi="zh-CN"/>
        </w:rPr>
        <w:t>万元</w:t>
      </w:r>
      <w:r>
        <w:rPr>
          <w:rFonts w:hint="eastAsia" w:cs="仿宋"/>
          <w:b/>
          <w:bCs/>
          <w:sz w:val="32"/>
          <w:szCs w:val="32"/>
          <w:lang w:val="zh-CN" w:eastAsia="zh-CN" w:bidi="zh-CN"/>
        </w:rPr>
        <w:t>，</w:t>
      </w:r>
      <w:r>
        <w:rPr>
          <w:rFonts w:hint="eastAsia" w:ascii="仿宋" w:hAnsi="仿宋" w:eastAsia="仿宋" w:cs="仿宋"/>
          <w:sz w:val="32"/>
          <w:szCs w:val="32"/>
          <w:lang w:val="zh-CN" w:eastAsia="zh-CN" w:bidi="zh-CN"/>
        </w:rPr>
        <w:t>主要是用于本单位按照国家政策规定为职工缴纳住房公积金、发放提租补贴和购房补贴相关支出。</w:t>
      </w:r>
      <w:r>
        <w:rPr>
          <w:rFonts w:hint="eastAsia"/>
          <w:spacing w:val="11"/>
          <w:w w:val="95"/>
          <w:szCs w:val="22"/>
          <w:lang w:val="en-US" w:eastAsia="zh-CN"/>
        </w:rPr>
        <w:t>决算数较上年增加2.26</w:t>
      </w:r>
      <w:r>
        <w:rPr>
          <w:rFonts w:hint="eastAsia" w:ascii="仿宋" w:hAnsi="仿宋" w:eastAsia="仿宋" w:cs="仿宋"/>
          <w:sz w:val="32"/>
          <w:szCs w:val="32"/>
          <w:lang w:val="zh-CN" w:eastAsia="zh-CN" w:bidi="zh-CN"/>
        </w:rPr>
        <w:t>万元，</w:t>
      </w:r>
      <w:r>
        <w:rPr>
          <w:rFonts w:hint="eastAsia" w:cs="仿宋"/>
          <w:sz w:val="32"/>
          <w:szCs w:val="32"/>
          <w:lang w:val="en-US" w:eastAsia="zh-CN" w:bidi="zh-CN"/>
        </w:rPr>
        <w:t>增长1.98</w:t>
      </w:r>
      <w:r>
        <w:rPr>
          <w:rFonts w:hint="eastAsia" w:ascii="仿宋" w:hAnsi="仿宋" w:eastAsia="仿宋" w:cs="仿宋"/>
          <w:sz w:val="32"/>
          <w:szCs w:val="32"/>
          <w:lang w:val="zh-CN" w:eastAsia="zh-CN" w:bidi="zh-CN"/>
        </w:rPr>
        <w:t>%。</w:t>
      </w:r>
    </w:p>
    <w:p w14:paraId="2B01734B">
      <w:pPr>
        <w:pStyle w:val="4"/>
        <w:keepNext w:val="0"/>
        <w:keepLines w:val="0"/>
        <w:pageBreakBefore w:val="0"/>
        <w:widowControl w:val="0"/>
        <w:kinsoku/>
        <w:wordWrap/>
        <w:overflowPunct/>
        <w:topLinePunct w:val="0"/>
        <w:autoSpaceDE w:val="0"/>
        <w:autoSpaceDN w:val="0"/>
        <w:bidi w:val="0"/>
        <w:adjustRightInd/>
        <w:snapToGrid/>
        <w:spacing w:before="211" w:line="640" w:lineRule="exact"/>
        <w:ind w:firstLine="643"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w:t>
      </w:r>
      <w:r>
        <w:rPr>
          <w:rFonts w:hint="eastAsia" w:cs="仿宋"/>
          <w:b/>
          <w:bCs/>
          <w:sz w:val="32"/>
          <w:szCs w:val="32"/>
          <w:lang w:val="en-US" w:eastAsia="zh-CN" w:bidi="zh-CN"/>
        </w:rPr>
        <w:t>4</w:t>
      </w:r>
      <w:r>
        <w:rPr>
          <w:rFonts w:hint="eastAsia" w:ascii="仿宋" w:hAnsi="仿宋" w:eastAsia="仿宋" w:cs="仿宋"/>
          <w:b/>
          <w:bCs/>
          <w:sz w:val="32"/>
          <w:szCs w:val="32"/>
          <w:lang w:val="zh-CN" w:eastAsia="zh-CN" w:bidi="zh-CN"/>
        </w:rPr>
        <w:t>）年末结转和结余</w:t>
      </w:r>
      <w:r>
        <w:rPr>
          <w:rFonts w:hint="eastAsia" w:cs="仿宋"/>
          <w:b/>
          <w:bCs/>
          <w:sz w:val="32"/>
          <w:szCs w:val="32"/>
          <w:lang w:val="en-US" w:eastAsia="zh-CN" w:bidi="zh-CN"/>
        </w:rPr>
        <w:t>840.48</w:t>
      </w:r>
      <w:r>
        <w:rPr>
          <w:rFonts w:hint="eastAsia" w:ascii="仿宋" w:hAnsi="仿宋" w:eastAsia="仿宋" w:cs="仿宋"/>
          <w:b/>
          <w:bCs/>
          <w:sz w:val="32"/>
          <w:szCs w:val="32"/>
          <w:lang w:val="zh-CN" w:eastAsia="zh-CN" w:bidi="zh-CN"/>
        </w:rPr>
        <w:t>万元</w:t>
      </w:r>
      <w:r>
        <w:rPr>
          <w:rFonts w:hint="eastAsia" w:cs="仿宋"/>
          <w:b/>
          <w:bCs/>
          <w:sz w:val="32"/>
          <w:szCs w:val="32"/>
          <w:lang w:val="zh-CN" w:eastAsia="zh-CN" w:bidi="zh-CN"/>
        </w:rPr>
        <w:t>，</w:t>
      </w:r>
      <w:r>
        <w:rPr>
          <w:rFonts w:hint="eastAsia" w:ascii="仿宋" w:hAnsi="仿宋" w:eastAsia="仿宋" w:cs="仿宋"/>
          <w:sz w:val="32"/>
          <w:szCs w:val="32"/>
          <w:lang w:val="zh-CN" w:eastAsia="zh-CN" w:bidi="zh-CN"/>
        </w:rPr>
        <w:t>主要是</w:t>
      </w:r>
      <w:r>
        <w:rPr>
          <w:rFonts w:hint="eastAsia" w:cs="仿宋"/>
          <w:sz w:val="32"/>
          <w:szCs w:val="32"/>
          <w:lang w:val="en-US" w:eastAsia="zh-CN" w:bidi="zh-CN"/>
        </w:rPr>
        <w:t>本单位</w:t>
      </w:r>
      <w:r>
        <w:rPr>
          <w:rFonts w:hint="eastAsia" w:ascii="仿宋" w:hAnsi="仿宋" w:eastAsia="仿宋" w:cs="仿宋"/>
          <w:sz w:val="32"/>
          <w:szCs w:val="32"/>
          <w:lang w:val="zh-CN" w:eastAsia="zh-CN" w:bidi="zh-CN"/>
        </w:rPr>
        <w:t>本年度或以前年度预算安排、因客观条件发生变化未全部执行或未执行，结转到以后年度继续使用的资金，或项目已完成等产生的结余资金。</w:t>
      </w:r>
    </w:p>
    <w:p w14:paraId="6472166D">
      <w:pPr>
        <w:pStyle w:val="4"/>
        <w:keepNext w:val="0"/>
        <w:keepLines w:val="0"/>
        <w:pageBreakBefore w:val="0"/>
        <w:widowControl w:val="0"/>
        <w:kinsoku/>
        <w:wordWrap/>
        <w:overflowPunct/>
        <w:topLinePunct w:val="0"/>
        <w:autoSpaceDE w:val="0"/>
        <w:autoSpaceDN w:val="0"/>
        <w:bidi w:val="0"/>
        <w:adjustRightInd/>
        <w:snapToGrid/>
        <w:spacing w:line="640" w:lineRule="exact"/>
        <w:ind w:firstLine="600" w:firstLineChars="200"/>
        <w:jc w:val="center"/>
        <w:textAlignment w:val="auto"/>
        <w:rPr>
          <w:rFonts w:hint="eastAsia" w:cs="仿宋"/>
          <w:sz w:val="30"/>
          <w:szCs w:val="30"/>
          <w:lang w:val="en-US" w:eastAsia="zh-CN" w:bidi="zh-CN"/>
        </w:rPr>
      </w:pPr>
      <w:r>
        <w:rPr>
          <w:rFonts w:hint="eastAsia" w:ascii="仿宋" w:hAnsi="仿宋" w:eastAsia="仿宋" w:cs="仿宋"/>
          <w:sz w:val="30"/>
          <w:szCs w:val="30"/>
          <w:highlight w:val="none"/>
          <w:lang w:eastAsia="zh-CN"/>
        </w:rPr>
        <w:drawing>
          <wp:anchor distT="0" distB="0" distL="114300" distR="114300" simplePos="0" relativeHeight="251664384" behindDoc="0" locked="0" layoutInCell="1" allowOverlap="1">
            <wp:simplePos x="0" y="0"/>
            <wp:positionH relativeFrom="column">
              <wp:posOffset>122555</wp:posOffset>
            </wp:positionH>
            <wp:positionV relativeFrom="paragraph">
              <wp:posOffset>161290</wp:posOffset>
            </wp:positionV>
            <wp:extent cx="5452745" cy="3950970"/>
            <wp:effectExtent l="4445" t="4445" r="10160" b="698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cs="仿宋"/>
          <w:sz w:val="30"/>
          <w:szCs w:val="30"/>
          <w:lang w:val="zh-CN" w:eastAsia="zh-CN" w:bidi="zh-CN"/>
        </w:rPr>
        <w:t>图</w:t>
      </w:r>
      <w:r>
        <w:rPr>
          <w:rFonts w:hint="eastAsia" w:cs="仿宋"/>
          <w:sz w:val="30"/>
          <w:szCs w:val="30"/>
          <w:lang w:val="en-US" w:eastAsia="zh-CN" w:bidi="zh-CN"/>
        </w:rPr>
        <w:t>2 国资委研究中心2023年度本年支出结构</w:t>
      </w:r>
      <w:bookmarkStart w:id="17" w:name="（二）一般公共预算财政拨款支出情况说明。"/>
      <w:bookmarkEnd w:id="17"/>
    </w:p>
    <w:p w14:paraId="1751B6C3">
      <w:pPr>
        <w:pStyle w:val="4"/>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jc w:val="both"/>
        <w:textAlignment w:val="auto"/>
        <w:rPr>
          <w:rFonts w:ascii="楷体" w:eastAsia="楷体"/>
        </w:rPr>
      </w:pPr>
      <w:r>
        <w:rPr>
          <w:rFonts w:hint="eastAsia" w:ascii="楷体" w:eastAsia="楷体"/>
        </w:rPr>
        <mc:AlternateContent>
          <mc:Choice Requires="wps">
            <w:drawing>
              <wp:anchor distT="0" distB="0" distL="114300" distR="114300" simplePos="0" relativeHeight="251660288" behindDoc="0" locked="0" layoutInCell="1" allowOverlap="1">
                <wp:simplePos x="0" y="0"/>
                <wp:positionH relativeFrom="column">
                  <wp:posOffset>4327525</wp:posOffset>
                </wp:positionH>
                <wp:positionV relativeFrom="paragraph">
                  <wp:posOffset>88265</wp:posOffset>
                </wp:positionV>
                <wp:extent cx="960755" cy="257175"/>
                <wp:effectExtent l="0" t="0" r="0" b="0"/>
                <wp:wrapNone/>
                <wp:docPr id="5" name="文本框 5"/>
                <wp:cNvGraphicFramePr/>
                <a:graphic xmlns:a="http://schemas.openxmlformats.org/drawingml/2006/main">
                  <a:graphicData uri="http://schemas.microsoft.com/office/word/2010/wordprocessingShape">
                    <wps:wsp>
                      <wps:cNvSpPr txBox="1"/>
                      <wps:spPr>
                        <a:xfrm>
                          <a:off x="5358130" y="6592570"/>
                          <a:ext cx="960755"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D765D">
                            <w:pPr>
                              <w:rPr>
                                <w:rFonts w:hint="eastAsia" w:eastAsia="仿宋"/>
                                <w:sz w:val="20"/>
                                <w:szCs w:val="20"/>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0.75pt;margin-top:6.95pt;height:20.25pt;width:75.65pt;z-index:251660288;mso-width-relative:page;mso-height-relative:page;" filled="f" stroked="f" coordsize="21600,21600" o:gfxdata="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wbF52gAAAAkBAAAPAAAAAAAAAAEA&#10;IAAAACIAAABkcnMvZG93bnJldi54bWxQSwECFAAUAAAACACHTuJA91IX+EYCAABxBAAADgAAAAAA&#10;AAABACAAAAApAQAAZHJzL2Uyb0RvYy54bWxQSwUGAAAAAAYABgBZAQAA4QUAAAAA&#10;">
                <v:fill on="f" focussize="0,0"/>
                <v:stroke on="f" weight="0.5pt"/>
                <v:imagedata o:title=""/>
                <o:lock v:ext="edit" aspectratio="f"/>
                <v:textbox>
                  <w:txbxContent>
                    <w:p w14:paraId="271D765D">
                      <w:pPr>
                        <w:rPr>
                          <w:rFonts w:hint="eastAsia" w:eastAsia="仿宋"/>
                          <w:sz w:val="20"/>
                          <w:szCs w:val="20"/>
                          <w:lang w:eastAsia="zh-CN"/>
                        </w:rPr>
                      </w:pPr>
                    </w:p>
                  </w:txbxContent>
                </v:textbox>
              </v:shape>
            </w:pict>
          </mc:Fallback>
        </mc:AlternateContent>
      </w:r>
      <w:r>
        <w:rPr>
          <w:rFonts w:hint="eastAsia" w:ascii="楷体" w:eastAsia="楷体"/>
          <w:lang w:eastAsia="zh-CN"/>
        </w:rPr>
        <w:t>（二）</w:t>
      </w:r>
      <w:r>
        <w:rPr>
          <w:rFonts w:hint="eastAsia" w:ascii="楷体" w:eastAsia="楷体"/>
        </w:rPr>
        <w:t>一般公共预算财政拨款支出情况说明。</w:t>
      </w:r>
    </w:p>
    <w:p w14:paraId="2F2EA34D">
      <w:pPr>
        <w:pStyle w:val="4"/>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jc w:val="both"/>
        <w:textAlignment w:val="auto"/>
        <w:rPr>
          <w:rFonts w:hint="eastAsia"/>
        </w:rPr>
      </w:pPr>
      <w:r>
        <w:rPr>
          <w:rFonts w:hint="eastAsia"/>
        </w:rPr>
        <w:t>国资委研究中心202</w:t>
      </w:r>
      <w:r>
        <w:rPr>
          <w:rFonts w:hint="eastAsia"/>
          <w:lang w:val="en-US" w:eastAsia="zh-CN"/>
        </w:rPr>
        <w:t>3</w:t>
      </w:r>
      <w:r>
        <w:rPr>
          <w:rFonts w:hint="eastAsia"/>
        </w:rPr>
        <w:t>年度一般公共预算财政拨款支出</w:t>
      </w:r>
      <w:r>
        <w:rPr>
          <w:rFonts w:hint="eastAsia"/>
          <w:lang w:val="en-US" w:eastAsia="zh-CN"/>
        </w:rPr>
        <w:t>1366.57</w:t>
      </w:r>
      <w:r>
        <w:rPr>
          <w:rFonts w:hint="eastAsia"/>
        </w:rPr>
        <w:t>万元</w:t>
      </w:r>
      <w:r>
        <w:rPr>
          <w:rFonts w:hint="eastAsia"/>
          <w:lang w:eastAsia="zh-CN"/>
        </w:rPr>
        <w:t>（图</w:t>
      </w:r>
      <w:r>
        <w:rPr>
          <w:rFonts w:hint="eastAsia"/>
          <w:lang w:val="en-US" w:eastAsia="zh-CN"/>
        </w:rPr>
        <w:t>3</w:t>
      </w:r>
      <w:r>
        <w:rPr>
          <w:rFonts w:hint="eastAsia"/>
          <w:lang w:eastAsia="zh-CN"/>
        </w:rPr>
        <w:t>）。</w:t>
      </w:r>
      <w:r>
        <w:rPr>
          <w:rFonts w:hint="eastAsia"/>
          <w:lang w:val="en-US" w:eastAsia="zh-CN"/>
        </w:rPr>
        <w:t>支出</w:t>
      </w:r>
      <w:r>
        <w:rPr>
          <w:rFonts w:hint="eastAsia"/>
        </w:rPr>
        <w:t>具体情况如下：</w:t>
      </w:r>
    </w:p>
    <w:p w14:paraId="67CB9236">
      <w:pPr>
        <w:pStyle w:val="4"/>
        <w:keepNext w:val="0"/>
        <w:keepLines w:val="0"/>
        <w:pageBreakBefore w:val="0"/>
        <w:widowControl w:val="0"/>
        <w:kinsoku/>
        <w:wordWrap/>
        <w:overflowPunct/>
        <w:topLinePunct w:val="0"/>
        <w:autoSpaceDE w:val="0"/>
        <w:autoSpaceDN w:val="0"/>
        <w:bidi w:val="0"/>
        <w:adjustRightInd/>
        <w:snapToGrid/>
        <w:spacing w:before="211" w:line="640" w:lineRule="exact"/>
        <w:ind w:firstLine="643" w:firstLineChars="200"/>
        <w:jc w:val="both"/>
        <w:textAlignment w:val="auto"/>
        <w:outlineLvl w:val="2"/>
        <w:rPr>
          <w:rFonts w:hint="eastAsia" w:eastAsia="仿宋"/>
          <w:b/>
          <w:bCs/>
          <w:lang w:val="en-US" w:eastAsia="zh-CN"/>
        </w:rPr>
      </w:pPr>
      <w:bookmarkStart w:id="18" w:name="_Toc17930"/>
      <w:r>
        <w:rPr>
          <w:rFonts w:hint="eastAsia"/>
          <w:b/>
          <w:bCs/>
          <w:lang w:val="en-US" w:eastAsia="zh-CN"/>
        </w:rPr>
        <w:t>1.</w:t>
      </w:r>
      <w:r>
        <w:rPr>
          <w:rFonts w:hint="eastAsia"/>
          <w:b/>
          <w:bCs/>
        </w:rPr>
        <w:t>资源勘探工业信息等支出（类）</w:t>
      </w:r>
      <w:r>
        <w:rPr>
          <w:rFonts w:hint="eastAsia"/>
          <w:b/>
          <w:bCs/>
          <w:lang w:eastAsia="zh-CN"/>
        </w:rPr>
        <w:t>。</w:t>
      </w:r>
      <w:bookmarkEnd w:id="18"/>
    </w:p>
    <w:p w14:paraId="2D941F18">
      <w:pPr>
        <w:pStyle w:val="4"/>
        <w:keepNext w:val="0"/>
        <w:keepLines w:val="0"/>
        <w:pageBreakBefore w:val="0"/>
        <w:widowControl w:val="0"/>
        <w:kinsoku/>
        <w:wordWrap/>
        <w:overflowPunct/>
        <w:topLinePunct w:val="0"/>
        <w:autoSpaceDE w:val="0"/>
        <w:autoSpaceDN w:val="0"/>
        <w:bidi w:val="0"/>
        <w:adjustRightInd/>
        <w:snapToGrid/>
        <w:spacing w:before="211" w:line="640" w:lineRule="exact"/>
        <w:ind w:firstLine="643" w:firstLineChars="200"/>
        <w:jc w:val="both"/>
        <w:textAlignment w:val="auto"/>
        <w:rPr>
          <w:rFonts w:hint="eastAsia"/>
        </w:rPr>
      </w:pPr>
      <w:r>
        <w:rPr>
          <w:rFonts w:hint="eastAsia"/>
          <w:b/>
          <w:bCs/>
          <w:lang w:eastAsia="zh-CN"/>
        </w:rPr>
        <w:t>（</w:t>
      </w:r>
      <w:r>
        <w:rPr>
          <w:rFonts w:hint="eastAsia"/>
          <w:b/>
          <w:bCs/>
          <w:lang w:val="en-US" w:eastAsia="zh-CN"/>
        </w:rPr>
        <w:t>1</w:t>
      </w:r>
      <w:r>
        <w:rPr>
          <w:rFonts w:hint="eastAsia"/>
          <w:b/>
          <w:bCs/>
          <w:lang w:eastAsia="zh-CN"/>
        </w:rPr>
        <w:t>）</w:t>
      </w:r>
      <w:r>
        <w:rPr>
          <w:rFonts w:hint="eastAsia"/>
          <w:b/>
          <w:bCs/>
        </w:rPr>
        <w:t>资源勘探工业信息等支出（类）国有资产监管支出（款）其他国有监管支出（项）</w:t>
      </w:r>
      <w:r>
        <w:rPr>
          <w:rFonts w:hint="eastAsia"/>
          <w:b w:val="0"/>
          <w:bCs w:val="0"/>
          <w:lang w:val="en-US" w:eastAsia="zh-CN"/>
        </w:rPr>
        <w:t>财政拨款</w:t>
      </w:r>
      <w:r>
        <w:rPr>
          <w:rFonts w:hint="eastAsia"/>
          <w:b w:val="0"/>
          <w:bCs w:val="0"/>
          <w:lang w:eastAsia="zh-CN"/>
        </w:rPr>
        <w:t>支出</w:t>
      </w:r>
      <w:r>
        <w:rPr>
          <w:rFonts w:hint="eastAsia"/>
          <w:lang w:val="en-US" w:eastAsia="zh-CN"/>
        </w:rPr>
        <w:t>1158.71</w:t>
      </w:r>
      <w:r>
        <w:rPr>
          <w:rFonts w:hint="eastAsia"/>
        </w:rPr>
        <w:t>万元，主要是本单位的基本支出及项目支出。</w:t>
      </w:r>
      <w:r>
        <w:rPr>
          <w:rFonts w:hint="eastAsia"/>
          <w:lang w:val="en-US" w:eastAsia="zh-CN"/>
        </w:rPr>
        <w:t>完成年初预算的247.15%。主要原因是执行中追加了基建项目经费并按规定使用了以前年度结转资金</w:t>
      </w:r>
      <w:r>
        <w:rPr>
          <w:rFonts w:hint="eastAsia"/>
        </w:rPr>
        <w:t>。</w:t>
      </w:r>
    </w:p>
    <w:p w14:paraId="3446C1AA">
      <w:pPr>
        <w:pStyle w:val="4"/>
        <w:keepNext w:val="0"/>
        <w:keepLines w:val="0"/>
        <w:pageBreakBefore w:val="0"/>
        <w:widowControl w:val="0"/>
        <w:kinsoku/>
        <w:wordWrap/>
        <w:overflowPunct/>
        <w:topLinePunct w:val="0"/>
        <w:autoSpaceDE w:val="0"/>
        <w:autoSpaceDN w:val="0"/>
        <w:bidi w:val="0"/>
        <w:adjustRightInd/>
        <w:snapToGrid/>
        <w:spacing w:before="211" w:line="640" w:lineRule="exact"/>
        <w:ind w:firstLine="643" w:firstLineChars="200"/>
        <w:jc w:val="both"/>
        <w:textAlignment w:val="auto"/>
        <w:outlineLvl w:val="2"/>
        <w:rPr>
          <w:rFonts w:hint="eastAsia" w:eastAsia="仿宋"/>
          <w:b/>
          <w:bCs/>
          <w:lang w:eastAsia="zh-CN"/>
        </w:rPr>
      </w:pPr>
      <w:bookmarkStart w:id="19" w:name="_Toc6020"/>
      <w:r>
        <w:rPr>
          <w:rFonts w:hint="eastAsia"/>
          <w:b/>
          <w:bCs/>
        </w:rPr>
        <w:t>2.社会保障和就业支出（类）</w:t>
      </w:r>
      <w:r>
        <w:rPr>
          <w:rFonts w:hint="eastAsia"/>
          <w:b/>
          <w:bCs/>
          <w:lang w:eastAsia="zh-CN"/>
        </w:rPr>
        <w:t>。</w:t>
      </w:r>
      <w:bookmarkEnd w:id="19"/>
    </w:p>
    <w:p w14:paraId="7D689694">
      <w:pPr>
        <w:pStyle w:val="4"/>
        <w:keepNext w:val="0"/>
        <w:keepLines w:val="0"/>
        <w:pageBreakBefore w:val="0"/>
        <w:widowControl w:val="0"/>
        <w:kinsoku/>
        <w:wordWrap/>
        <w:overflowPunct/>
        <w:topLinePunct w:val="0"/>
        <w:autoSpaceDE w:val="0"/>
        <w:autoSpaceDN w:val="0"/>
        <w:bidi w:val="0"/>
        <w:adjustRightInd/>
        <w:snapToGrid/>
        <w:spacing w:before="211" w:line="640" w:lineRule="exact"/>
        <w:ind w:firstLine="643" w:firstLineChars="200"/>
        <w:jc w:val="both"/>
        <w:textAlignment w:val="auto"/>
        <w:rPr>
          <w:rFonts w:hint="eastAsia"/>
        </w:rPr>
      </w:pPr>
      <w:r>
        <w:rPr>
          <w:rFonts w:hint="eastAsia"/>
          <w:b/>
          <w:bCs/>
        </w:rPr>
        <w:t>行政事业单位养老支出（款）</w:t>
      </w:r>
      <w:r>
        <w:rPr>
          <w:rFonts w:hint="eastAsia"/>
          <w:b w:val="0"/>
          <w:bCs w:val="0"/>
          <w:lang w:val="en-US" w:eastAsia="zh-CN"/>
        </w:rPr>
        <w:t>财政拨款</w:t>
      </w:r>
      <w:r>
        <w:rPr>
          <w:rFonts w:hint="eastAsia"/>
          <w:b w:val="0"/>
          <w:bCs w:val="0"/>
        </w:rPr>
        <w:t>支出</w:t>
      </w:r>
      <w:r>
        <w:rPr>
          <w:rFonts w:hint="eastAsia"/>
          <w:lang w:val="en-US" w:eastAsia="zh-CN"/>
        </w:rPr>
        <w:t>126.00</w:t>
      </w:r>
      <w:r>
        <w:rPr>
          <w:rFonts w:hint="eastAsia"/>
        </w:rPr>
        <w:t>万元，</w:t>
      </w:r>
      <w:r>
        <w:rPr>
          <w:rFonts w:hint="eastAsia"/>
          <w:lang w:val="en-US" w:eastAsia="zh-CN"/>
        </w:rPr>
        <w:t>具体情况如下：</w:t>
      </w:r>
    </w:p>
    <w:p w14:paraId="684C0680">
      <w:pPr>
        <w:pStyle w:val="4"/>
        <w:keepNext w:val="0"/>
        <w:keepLines w:val="0"/>
        <w:pageBreakBefore w:val="0"/>
        <w:widowControl w:val="0"/>
        <w:kinsoku/>
        <w:wordWrap/>
        <w:overflowPunct/>
        <w:topLinePunct w:val="0"/>
        <w:autoSpaceDE w:val="0"/>
        <w:autoSpaceDN w:val="0"/>
        <w:bidi w:val="0"/>
        <w:adjustRightInd/>
        <w:snapToGrid/>
        <w:spacing w:before="211" w:line="640" w:lineRule="exact"/>
        <w:ind w:firstLine="643" w:firstLineChars="200"/>
        <w:jc w:val="both"/>
        <w:textAlignment w:val="auto"/>
        <w:rPr>
          <w:rFonts w:hint="eastAsia"/>
          <w:lang w:val="en-US" w:eastAsia="zh-CN"/>
        </w:rPr>
      </w:pPr>
      <w:r>
        <w:rPr>
          <w:rFonts w:hint="eastAsia"/>
          <w:b/>
          <w:bCs/>
          <w:lang w:eastAsia="zh-CN"/>
        </w:rPr>
        <w:t>（</w:t>
      </w:r>
      <w:r>
        <w:rPr>
          <w:rFonts w:hint="eastAsia"/>
          <w:b/>
          <w:bCs/>
          <w:lang w:val="en-US" w:eastAsia="zh-CN"/>
        </w:rPr>
        <w:t>1</w:t>
      </w:r>
      <w:r>
        <w:rPr>
          <w:rFonts w:hint="eastAsia"/>
          <w:b/>
          <w:bCs/>
          <w:lang w:eastAsia="zh-CN"/>
        </w:rPr>
        <w:t>）</w:t>
      </w:r>
      <w:r>
        <w:rPr>
          <w:rFonts w:hint="eastAsia"/>
          <w:b/>
          <w:bCs/>
        </w:rPr>
        <w:t>事业单位离退休（项）</w:t>
      </w:r>
      <w:r>
        <w:rPr>
          <w:rFonts w:hint="eastAsia"/>
          <w:lang w:val="en-US" w:eastAsia="zh-CN"/>
        </w:rPr>
        <w:t>财政拨款</w:t>
      </w:r>
      <w:r>
        <w:rPr>
          <w:rFonts w:hint="eastAsia"/>
        </w:rPr>
        <w:t>支出</w:t>
      </w:r>
      <w:r>
        <w:rPr>
          <w:rFonts w:hint="eastAsia"/>
          <w:lang w:val="en-US" w:eastAsia="zh-CN"/>
        </w:rPr>
        <w:t>7.78</w:t>
      </w:r>
      <w:r>
        <w:rPr>
          <w:rFonts w:hint="eastAsia"/>
        </w:rPr>
        <w:t>万元，用于由</w:t>
      </w:r>
      <w:r>
        <w:rPr>
          <w:rFonts w:hint="eastAsia"/>
          <w:lang w:val="en-US" w:eastAsia="zh-CN"/>
        </w:rPr>
        <w:t>本</w:t>
      </w:r>
      <w:r>
        <w:rPr>
          <w:rFonts w:hint="eastAsia"/>
        </w:rPr>
        <w:t>单位</w:t>
      </w:r>
      <w:r>
        <w:rPr>
          <w:rFonts w:hint="eastAsia"/>
          <w:lang w:val="en-US" w:eastAsia="zh-CN"/>
        </w:rPr>
        <w:t>离退休人员支出</w:t>
      </w:r>
      <w:r>
        <w:rPr>
          <w:rFonts w:hint="eastAsia"/>
        </w:rPr>
        <w:t>。</w:t>
      </w:r>
      <w:r>
        <w:rPr>
          <w:rFonts w:hint="eastAsia"/>
          <w:lang w:val="en-US" w:eastAsia="zh-CN"/>
        </w:rPr>
        <w:t>决算数与预算数一致。</w:t>
      </w:r>
    </w:p>
    <w:p w14:paraId="0D5F9323">
      <w:pPr>
        <w:pStyle w:val="4"/>
        <w:keepNext w:val="0"/>
        <w:keepLines w:val="0"/>
        <w:pageBreakBefore w:val="0"/>
        <w:widowControl w:val="0"/>
        <w:kinsoku/>
        <w:wordWrap/>
        <w:overflowPunct/>
        <w:topLinePunct w:val="0"/>
        <w:autoSpaceDE w:val="0"/>
        <w:autoSpaceDN w:val="0"/>
        <w:bidi w:val="0"/>
        <w:adjustRightInd/>
        <w:snapToGrid/>
        <w:spacing w:before="211" w:line="640" w:lineRule="exact"/>
        <w:ind w:firstLine="643" w:firstLineChars="200"/>
        <w:jc w:val="both"/>
        <w:textAlignment w:val="auto"/>
        <w:rPr>
          <w:rFonts w:hint="eastAsia"/>
        </w:rPr>
      </w:pPr>
      <w:r>
        <w:rPr>
          <w:rFonts w:hint="eastAsia"/>
          <w:b/>
          <w:bCs/>
          <w:lang w:eastAsia="zh-CN"/>
        </w:rPr>
        <w:t>（</w:t>
      </w:r>
      <w:r>
        <w:rPr>
          <w:rFonts w:hint="eastAsia"/>
          <w:b/>
          <w:bCs/>
          <w:lang w:val="en-US" w:eastAsia="zh-CN"/>
        </w:rPr>
        <w:t>2</w:t>
      </w:r>
      <w:r>
        <w:rPr>
          <w:rFonts w:hint="eastAsia"/>
          <w:b/>
          <w:bCs/>
          <w:lang w:eastAsia="zh-CN"/>
        </w:rPr>
        <w:t>）</w:t>
      </w:r>
      <w:r>
        <w:rPr>
          <w:rFonts w:hint="eastAsia"/>
          <w:b/>
          <w:bCs/>
        </w:rPr>
        <w:t>机关事业单位基本养老保险缴费支出（项）</w:t>
      </w:r>
      <w:r>
        <w:rPr>
          <w:rFonts w:hint="eastAsia"/>
          <w:lang w:val="en-US" w:eastAsia="zh-CN"/>
        </w:rPr>
        <w:t>财政拨款</w:t>
      </w:r>
      <w:r>
        <w:rPr>
          <w:rFonts w:hint="eastAsia"/>
        </w:rPr>
        <w:t>支出</w:t>
      </w:r>
      <w:r>
        <w:rPr>
          <w:rFonts w:hint="eastAsia"/>
          <w:lang w:val="en-US" w:eastAsia="zh-CN"/>
        </w:rPr>
        <w:t>76.78</w:t>
      </w:r>
      <w:r>
        <w:rPr>
          <w:rFonts w:hint="eastAsia"/>
        </w:rPr>
        <w:t>万元，</w:t>
      </w:r>
      <w:r>
        <w:rPr>
          <w:rFonts w:hint="eastAsia"/>
          <w:lang w:val="en-US" w:eastAsia="zh-CN"/>
        </w:rPr>
        <w:t>用于本单位缴纳的基本养老保险费</w:t>
      </w:r>
      <w:r>
        <w:rPr>
          <w:rFonts w:hint="eastAsia"/>
        </w:rPr>
        <w:t>。完成年初预算的</w:t>
      </w:r>
      <w:r>
        <w:rPr>
          <w:rFonts w:hint="eastAsia"/>
          <w:lang w:val="en-US" w:eastAsia="zh-CN"/>
        </w:rPr>
        <w:t>92.64</w:t>
      </w:r>
      <w:r>
        <w:rPr>
          <w:rFonts w:hint="eastAsia"/>
        </w:rPr>
        <w:t>%。决算数小于预算数的主要原因是</w:t>
      </w:r>
      <w:r>
        <w:rPr>
          <w:rFonts w:hint="eastAsia"/>
          <w:lang w:eastAsia="zh-CN"/>
        </w:rPr>
        <w:t>按规定预留养老保险准备期清算资金</w:t>
      </w:r>
      <w:r>
        <w:rPr>
          <w:rFonts w:hint="eastAsia"/>
        </w:rPr>
        <w:t>，相关经费结转下年继续使用。</w:t>
      </w:r>
    </w:p>
    <w:p w14:paraId="5AB3F71A">
      <w:pPr>
        <w:pStyle w:val="4"/>
        <w:keepNext w:val="0"/>
        <w:keepLines w:val="0"/>
        <w:pageBreakBefore w:val="0"/>
        <w:widowControl w:val="0"/>
        <w:kinsoku/>
        <w:wordWrap/>
        <w:overflowPunct/>
        <w:topLinePunct w:val="0"/>
        <w:autoSpaceDE w:val="0"/>
        <w:autoSpaceDN w:val="0"/>
        <w:bidi w:val="0"/>
        <w:adjustRightInd/>
        <w:snapToGrid/>
        <w:spacing w:before="211" w:line="640" w:lineRule="exact"/>
        <w:ind w:firstLine="643" w:firstLineChars="200"/>
        <w:jc w:val="both"/>
        <w:textAlignment w:val="auto"/>
        <w:rPr>
          <w:rFonts w:hint="eastAsia"/>
          <w:lang w:val="en-US" w:eastAsia="zh-CN"/>
        </w:rPr>
      </w:pPr>
      <w:r>
        <w:rPr>
          <w:rFonts w:hint="eastAsia"/>
          <w:b/>
          <w:bCs/>
          <w:lang w:eastAsia="zh-CN"/>
        </w:rPr>
        <w:t>（</w:t>
      </w:r>
      <w:r>
        <w:rPr>
          <w:rFonts w:hint="eastAsia"/>
          <w:b/>
          <w:bCs/>
          <w:lang w:val="en-US" w:eastAsia="zh-CN"/>
        </w:rPr>
        <w:t>3</w:t>
      </w:r>
      <w:r>
        <w:rPr>
          <w:rFonts w:hint="eastAsia"/>
          <w:b/>
          <w:bCs/>
          <w:lang w:eastAsia="zh-CN"/>
        </w:rPr>
        <w:t>）</w:t>
      </w:r>
      <w:r>
        <w:rPr>
          <w:rFonts w:hint="eastAsia"/>
          <w:b/>
          <w:bCs/>
        </w:rPr>
        <w:t>机关事业单位职业年金缴费支出（项）</w:t>
      </w:r>
      <w:r>
        <w:rPr>
          <w:rFonts w:hint="eastAsia"/>
          <w:lang w:val="en-US" w:eastAsia="zh-CN"/>
        </w:rPr>
        <w:t>财政拨款</w:t>
      </w:r>
      <w:r>
        <w:rPr>
          <w:rFonts w:hint="eastAsia"/>
        </w:rPr>
        <w:t>支出</w:t>
      </w:r>
      <w:r>
        <w:rPr>
          <w:rFonts w:hint="eastAsia"/>
          <w:lang w:val="en-US" w:eastAsia="zh-CN"/>
        </w:rPr>
        <w:t>41.44</w:t>
      </w:r>
      <w:r>
        <w:rPr>
          <w:rFonts w:hint="eastAsia"/>
        </w:rPr>
        <w:t>万元，用于由</w:t>
      </w:r>
      <w:r>
        <w:rPr>
          <w:rFonts w:hint="eastAsia"/>
          <w:lang w:val="en-US" w:eastAsia="zh-CN"/>
        </w:rPr>
        <w:t>本</w:t>
      </w:r>
      <w:r>
        <w:rPr>
          <w:rFonts w:hint="eastAsia"/>
        </w:rPr>
        <w:t>单位</w:t>
      </w:r>
      <w:r>
        <w:rPr>
          <w:rFonts w:hint="eastAsia"/>
          <w:lang w:val="en-US" w:eastAsia="zh-CN"/>
        </w:rPr>
        <w:t>缴纳的职业年金费</w:t>
      </w:r>
      <w:r>
        <w:rPr>
          <w:rFonts w:hint="eastAsia"/>
        </w:rPr>
        <w:t>。</w:t>
      </w:r>
      <w:r>
        <w:rPr>
          <w:rFonts w:hint="eastAsia"/>
          <w:lang w:val="en-US" w:eastAsia="zh-CN"/>
        </w:rPr>
        <w:t>决算数与预算数一致。</w:t>
      </w:r>
    </w:p>
    <w:p w14:paraId="78E457DD">
      <w:pPr>
        <w:pStyle w:val="4"/>
        <w:keepNext w:val="0"/>
        <w:keepLines w:val="0"/>
        <w:pageBreakBefore w:val="0"/>
        <w:widowControl w:val="0"/>
        <w:kinsoku/>
        <w:wordWrap/>
        <w:overflowPunct/>
        <w:topLinePunct w:val="0"/>
        <w:autoSpaceDE w:val="0"/>
        <w:autoSpaceDN w:val="0"/>
        <w:bidi w:val="0"/>
        <w:adjustRightInd/>
        <w:snapToGrid/>
        <w:spacing w:before="211" w:line="640" w:lineRule="exact"/>
        <w:ind w:firstLine="643" w:firstLineChars="200"/>
        <w:jc w:val="both"/>
        <w:textAlignment w:val="auto"/>
        <w:outlineLvl w:val="2"/>
        <w:rPr>
          <w:rFonts w:hint="eastAsia" w:eastAsia="仿宋"/>
          <w:b/>
          <w:bCs/>
          <w:lang w:eastAsia="zh-CN"/>
        </w:rPr>
      </w:pPr>
      <w:bookmarkStart w:id="20" w:name="_Toc28419"/>
      <w:r>
        <w:rPr>
          <w:rFonts w:hint="eastAsia"/>
          <w:b/>
          <w:bCs/>
          <w:lang w:val="en-US" w:eastAsia="zh-CN"/>
        </w:rPr>
        <w:t>3.</w:t>
      </w:r>
      <w:r>
        <w:rPr>
          <w:rFonts w:hint="eastAsia"/>
          <w:b/>
          <w:bCs/>
        </w:rPr>
        <w:t>住房保障支出（类）</w:t>
      </w:r>
      <w:r>
        <w:rPr>
          <w:rFonts w:hint="eastAsia"/>
          <w:b/>
          <w:bCs/>
          <w:lang w:eastAsia="zh-CN"/>
        </w:rPr>
        <w:t>。</w:t>
      </w:r>
      <w:bookmarkEnd w:id="20"/>
    </w:p>
    <w:p w14:paraId="3514DDE4">
      <w:pPr>
        <w:pStyle w:val="4"/>
        <w:keepNext w:val="0"/>
        <w:keepLines w:val="0"/>
        <w:pageBreakBefore w:val="0"/>
        <w:widowControl w:val="0"/>
        <w:kinsoku/>
        <w:wordWrap/>
        <w:overflowPunct/>
        <w:topLinePunct w:val="0"/>
        <w:autoSpaceDE w:val="0"/>
        <w:autoSpaceDN w:val="0"/>
        <w:bidi w:val="0"/>
        <w:adjustRightInd/>
        <w:snapToGrid/>
        <w:spacing w:before="211" w:line="640" w:lineRule="exact"/>
        <w:ind w:firstLine="615" w:firstLineChars="200"/>
        <w:jc w:val="both"/>
        <w:textAlignment w:val="auto"/>
        <w:rPr>
          <w:rFonts w:hint="default" w:eastAsia="仿宋"/>
          <w:b w:val="0"/>
          <w:bCs/>
          <w:lang w:val="en-US" w:eastAsia="zh-CN"/>
        </w:rPr>
      </w:pPr>
      <w:r>
        <w:rPr>
          <w:b/>
          <w:spacing w:val="1"/>
          <w:w w:val="95"/>
          <w:sz w:val="32"/>
        </w:rPr>
        <w:t>住房改革支出</w:t>
      </w:r>
      <w:r>
        <w:rPr>
          <w:b/>
          <w:spacing w:val="5"/>
          <w:w w:val="95"/>
          <w:sz w:val="32"/>
        </w:rPr>
        <w:t>（</w:t>
      </w:r>
      <w:r>
        <w:rPr>
          <w:b/>
          <w:w w:val="95"/>
          <w:sz w:val="32"/>
        </w:rPr>
        <w:t>款</w:t>
      </w:r>
      <w:r>
        <w:rPr>
          <w:b/>
          <w:spacing w:val="5"/>
          <w:w w:val="95"/>
          <w:sz w:val="32"/>
        </w:rPr>
        <w:t>）</w:t>
      </w:r>
      <w:r>
        <w:rPr>
          <w:rFonts w:hint="eastAsia"/>
          <w:b w:val="0"/>
          <w:bCs/>
          <w:spacing w:val="5"/>
          <w:w w:val="95"/>
          <w:sz w:val="32"/>
          <w:lang w:val="en-US" w:eastAsia="zh-CN"/>
        </w:rPr>
        <w:t>财政拨款支出81.86万元，具体情况如下：</w:t>
      </w:r>
    </w:p>
    <w:p w14:paraId="01FDF9F9">
      <w:pPr>
        <w:pStyle w:val="4"/>
        <w:keepNext w:val="0"/>
        <w:keepLines w:val="0"/>
        <w:pageBreakBefore w:val="0"/>
        <w:widowControl w:val="0"/>
        <w:kinsoku/>
        <w:wordWrap/>
        <w:overflowPunct/>
        <w:topLinePunct w:val="0"/>
        <w:autoSpaceDE w:val="0"/>
        <w:autoSpaceDN w:val="0"/>
        <w:bidi w:val="0"/>
        <w:adjustRightInd/>
        <w:snapToGrid/>
        <w:spacing w:before="211" w:line="640" w:lineRule="exact"/>
        <w:ind w:firstLine="615" w:firstLineChars="200"/>
        <w:jc w:val="both"/>
        <w:textAlignment w:val="auto"/>
        <w:rPr>
          <w:sz w:val="30"/>
          <w:szCs w:val="30"/>
        </w:rPr>
      </w:pPr>
      <w:r>
        <w:rPr>
          <w:rFonts w:hint="eastAsia"/>
          <w:b/>
          <w:spacing w:val="1"/>
          <w:w w:val="95"/>
          <w:sz w:val="32"/>
          <w:lang w:val="en-US" w:eastAsia="zh-CN"/>
        </w:rPr>
        <w:t>（1）</w:t>
      </w:r>
      <w:r>
        <w:rPr>
          <w:b/>
          <w:spacing w:val="2"/>
          <w:w w:val="95"/>
          <w:sz w:val="32"/>
        </w:rPr>
        <w:t>住房公积</w:t>
      </w:r>
      <w:r>
        <w:rPr>
          <w:b/>
          <w:spacing w:val="-5"/>
          <w:sz w:val="32"/>
        </w:rPr>
        <w:t>金</w:t>
      </w:r>
      <w:r>
        <w:rPr>
          <w:b/>
          <w:sz w:val="32"/>
        </w:rPr>
        <w:t>（项</w:t>
      </w:r>
      <w:r>
        <w:rPr>
          <w:b/>
          <w:spacing w:val="-5"/>
          <w:sz w:val="32"/>
        </w:rPr>
        <w:t>）</w:t>
      </w:r>
      <w:r>
        <w:rPr>
          <w:rFonts w:hint="eastAsia"/>
          <w:b w:val="0"/>
          <w:bCs/>
          <w:spacing w:val="5"/>
          <w:w w:val="95"/>
          <w:sz w:val="32"/>
          <w:lang w:val="en-US" w:eastAsia="zh-CN"/>
        </w:rPr>
        <w:t>财政拨款支出53.92</w:t>
      </w:r>
      <w:r>
        <w:rPr>
          <w:spacing w:val="-3"/>
          <w:sz w:val="32"/>
        </w:rPr>
        <w:t>万元，用于</w:t>
      </w:r>
      <w:r>
        <w:rPr>
          <w:rFonts w:hint="eastAsia"/>
          <w:spacing w:val="-3"/>
          <w:sz w:val="32"/>
        </w:rPr>
        <w:t>本</w:t>
      </w:r>
      <w:r>
        <w:rPr>
          <w:spacing w:val="-4"/>
          <w:sz w:val="32"/>
        </w:rPr>
        <w:t>单位按照国家有关政策为职工缴纳住房公积金的支出。</w:t>
      </w:r>
      <w:r>
        <w:rPr>
          <w:rFonts w:hint="eastAsia"/>
          <w:lang w:val="en-US" w:eastAsia="zh-CN"/>
        </w:rPr>
        <w:t>决算数与预算数一致。</w:t>
      </w:r>
    </w:p>
    <w:p w14:paraId="6F0634EE">
      <w:pPr>
        <w:pStyle w:val="2"/>
        <w:keepNext w:val="0"/>
        <w:keepLines w:val="0"/>
        <w:pageBreakBefore w:val="0"/>
        <w:widowControl w:val="0"/>
        <w:numPr>
          <w:ilvl w:val="0"/>
          <w:numId w:val="0"/>
        </w:numPr>
        <w:tabs>
          <w:tab w:val="left" w:pos="1325"/>
        </w:tabs>
        <w:kinsoku/>
        <w:wordWrap/>
        <w:overflowPunct/>
        <w:topLinePunct w:val="0"/>
        <w:autoSpaceDE w:val="0"/>
        <w:autoSpaceDN w:val="0"/>
        <w:bidi w:val="0"/>
        <w:adjustRightInd/>
        <w:snapToGrid/>
        <w:spacing w:before="212" w:line="640" w:lineRule="exact"/>
        <w:ind w:firstLine="647" w:firstLineChars="200"/>
        <w:jc w:val="both"/>
        <w:textAlignment w:val="auto"/>
        <w:rPr>
          <w:rFonts w:ascii="仿宋" w:hAnsi="仿宋" w:eastAsia="仿宋" w:cs="仿宋"/>
          <w:b w:val="0"/>
          <w:bCs w:val="0"/>
          <w:spacing w:val="-3"/>
          <w:sz w:val="32"/>
          <w:szCs w:val="22"/>
          <w:lang w:val="zh-CN" w:eastAsia="zh-CN" w:bidi="zh-CN"/>
        </w:rPr>
      </w:pPr>
      <w:bookmarkStart w:id="21" w:name="_Toc24882"/>
      <w:r>
        <w:rPr>
          <w:rFonts w:hint="eastAsia" w:ascii="仿宋" w:eastAsia="仿宋"/>
          <w:spacing w:val="1"/>
          <w:lang w:val="en-US" w:eastAsia="zh-CN"/>
        </w:rPr>
        <w:t>（2）</w:t>
      </w:r>
      <w:r>
        <w:rPr>
          <w:rFonts w:hint="eastAsia" w:ascii="仿宋" w:eastAsia="仿宋"/>
          <w:spacing w:val="2"/>
        </w:rPr>
        <w:t>提租补贴</w:t>
      </w:r>
      <w:r>
        <w:rPr>
          <w:b/>
        </w:rPr>
        <w:t>（项</w:t>
      </w:r>
      <w:r>
        <w:rPr>
          <w:b/>
          <w:spacing w:val="-7"/>
        </w:rPr>
        <w:t>）</w:t>
      </w:r>
      <w:r>
        <w:rPr>
          <w:rFonts w:hint="eastAsia" w:ascii="仿宋" w:hAnsi="仿宋" w:eastAsia="仿宋" w:cs="仿宋"/>
          <w:b w:val="0"/>
          <w:bCs w:val="0"/>
          <w:spacing w:val="-3"/>
          <w:sz w:val="32"/>
          <w:szCs w:val="22"/>
          <w:lang w:val="en-US" w:eastAsia="zh-CN" w:bidi="zh-CN"/>
        </w:rPr>
        <w:t>财政拨款</w:t>
      </w:r>
      <w:r>
        <w:rPr>
          <w:rFonts w:ascii="仿宋" w:hAnsi="仿宋" w:eastAsia="仿宋" w:cs="仿宋"/>
          <w:b w:val="0"/>
          <w:bCs w:val="0"/>
          <w:spacing w:val="-3"/>
          <w:sz w:val="32"/>
          <w:szCs w:val="22"/>
          <w:lang w:val="zh-CN" w:eastAsia="zh-CN" w:bidi="zh-CN"/>
        </w:rPr>
        <w:t>支出</w:t>
      </w:r>
      <w:r>
        <w:rPr>
          <w:rFonts w:hint="eastAsia" w:ascii="仿宋" w:hAnsi="仿宋" w:eastAsia="仿宋" w:cs="仿宋"/>
          <w:b w:val="0"/>
          <w:bCs w:val="0"/>
          <w:spacing w:val="-3"/>
          <w:sz w:val="32"/>
          <w:szCs w:val="22"/>
          <w:lang w:val="en-US" w:eastAsia="zh-CN" w:bidi="zh-CN"/>
        </w:rPr>
        <w:t>5.00</w:t>
      </w:r>
      <w:r>
        <w:rPr>
          <w:rFonts w:ascii="仿宋" w:hAnsi="仿宋" w:eastAsia="仿宋" w:cs="仿宋"/>
          <w:b w:val="0"/>
          <w:bCs w:val="0"/>
          <w:spacing w:val="-3"/>
          <w:sz w:val="32"/>
          <w:szCs w:val="22"/>
          <w:lang w:val="zh-CN" w:eastAsia="zh-CN" w:bidi="zh-CN"/>
        </w:rPr>
        <w:t>万元，用于按照《关于在京中央和国家机关行政事业单位提高房租增发补贴的通知》</w:t>
      </w:r>
      <w:r>
        <w:rPr>
          <w:rFonts w:hint="eastAsia" w:ascii="仿宋" w:hAnsi="仿宋" w:eastAsia="仿宋" w:cs="仿宋"/>
          <w:b w:val="0"/>
          <w:bCs w:val="0"/>
          <w:spacing w:val="-3"/>
          <w:sz w:val="32"/>
          <w:szCs w:val="22"/>
          <w:lang w:val="zh-CN" w:eastAsia="zh-CN" w:bidi="zh-CN"/>
        </w:rPr>
        <w:t>（</w:t>
      </w:r>
      <w:r>
        <w:rPr>
          <w:rFonts w:ascii="仿宋" w:hAnsi="仿宋" w:eastAsia="仿宋" w:cs="仿宋"/>
          <w:b w:val="0"/>
          <w:bCs w:val="0"/>
          <w:spacing w:val="-3"/>
          <w:sz w:val="32"/>
          <w:szCs w:val="22"/>
          <w:lang w:val="zh-CN" w:eastAsia="zh-CN" w:bidi="zh-CN"/>
        </w:rPr>
        <w:t>国管房改字〔1999〕267号）规定</w:t>
      </w:r>
      <w:r>
        <w:rPr>
          <w:rFonts w:hint="eastAsia" w:ascii="仿宋" w:hAnsi="仿宋" w:eastAsia="仿宋" w:cs="仿宋"/>
          <w:b w:val="0"/>
          <w:bCs w:val="0"/>
          <w:spacing w:val="-3"/>
          <w:sz w:val="32"/>
          <w:szCs w:val="22"/>
          <w:lang w:val="zh-CN" w:eastAsia="zh-CN" w:bidi="zh-CN"/>
        </w:rPr>
        <w:t>，</w:t>
      </w:r>
      <w:r>
        <w:rPr>
          <w:rFonts w:ascii="仿宋" w:hAnsi="仿宋" w:eastAsia="仿宋" w:cs="仿宋"/>
          <w:b w:val="0"/>
          <w:bCs w:val="0"/>
          <w:spacing w:val="-3"/>
          <w:sz w:val="32"/>
          <w:szCs w:val="22"/>
          <w:lang w:val="zh-CN" w:eastAsia="zh-CN" w:bidi="zh-CN"/>
        </w:rPr>
        <w:t>向职工发放提租补贴的支出。决算数与预算数</w:t>
      </w:r>
      <w:r>
        <w:rPr>
          <w:rFonts w:hint="eastAsia" w:ascii="仿宋" w:hAnsi="仿宋" w:eastAsia="仿宋" w:cs="仿宋"/>
          <w:b w:val="0"/>
          <w:bCs w:val="0"/>
          <w:spacing w:val="-3"/>
          <w:sz w:val="32"/>
          <w:szCs w:val="22"/>
          <w:lang w:val="en-US" w:eastAsia="zh-CN" w:bidi="zh-CN"/>
        </w:rPr>
        <w:t>一致</w:t>
      </w:r>
      <w:r>
        <w:rPr>
          <w:rFonts w:ascii="仿宋" w:hAnsi="仿宋" w:eastAsia="仿宋" w:cs="仿宋"/>
          <w:b w:val="0"/>
          <w:bCs w:val="0"/>
          <w:spacing w:val="-3"/>
          <w:sz w:val="32"/>
          <w:szCs w:val="22"/>
          <w:lang w:val="zh-CN" w:eastAsia="zh-CN" w:bidi="zh-CN"/>
        </w:rPr>
        <w:t>。</w:t>
      </w:r>
      <w:bookmarkEnd w:id="21"/>
    </w:p>
    <w:p w14:paraId="2CA2DE88">
      <w:pPr>
        <w:pStyle w:val="2"/>
        <w:keepNext w:val="0"/>
        <w:keepLines w:val="0"/>
        <w:pageBreakBefore w:val="0"/>
        <w:widowControl w:val="0"/>
        <w:numPr>
          <w:ilvl w:val="0"/>
          <w:numId w:val="0"/>
        </w:numPr>
        <w:tabs>
          <w:tab w:val="left" w:pos="1325"/>
        </w:tabs>
        <w:kinsoku/>
        <w:wordWrap/>
        <w:overflowPunct/>
        <w:topLinePunct w:val="0"/>
        <w:autoSpaceDE w:val="0"/>
        <w:autoSpaceDN w:val="0"/>
        <w:bidi w:val="0"/>
        <w:adjustRightInd/>
        <w:snapToGrid/>
        <w:spacing w:before="212" w:line="640" w:lineRule="exact"/>
        <w:ind w:firstLine="647" w:firstLineChars="200"/>
        <w:jc w:val="both"/>
        <w:textAlignment w:val="auto"/>
        <w:rPr>
          <w:rFonts w:ascii="仿宋" w:hAnsi="仿宋" w:eastAsia="仿宋" w:cs="仿宋"/>
          <w:b w:val="0"/>
          <w:bCs w:val="0"/>
          <w:spacing w:val="-3"/>
          <w:sz w:val="32"/>
          <w:szCs w:val="22"/>
          <w:lang w:val="zh-CN" w:eastAsia="zh-CN" w:bidi="zh-CN"/>
        </w:rPr>
      </w:pPr>
      <w:bookmarkStart w:id="22" w:name="_Toc19283"/>
      <w:r>
        <w:rPr>
          <w:rFonts w:hint="eastAsia" w:ascii="仿宋" w:eastAsia="仿宋"/>
          <w:spacing w:val="1"/>
          <w:lang w:val="en-US" w:eastAsia="zh-CN"/>
        </w:rPr>
        <w:t>（3）购房补贴（项）</w:t>
      </w:r>
      <w:r>
        <w:rPr>
          <w:rFonts w:hint="eastAsia" w:ascii="仿宋" w:hAnsi="仿宋" w:eastAsia="仿宋" w:cs="仿宋"/>
          <w:b w:val="0"/>
          <w:bCs w:val="0"/>
          <w:spacing w:val="-3"/>
          <w:sz w:val="32"/>
          <w:szCs w:val="22"/>
          <w:lang w:val="en-US" w:eastAsia="zh-CN" w:bidi="zh-CN"/>
        </w:rPr>
        <w:t>财政拨款</w:t>
      </w:r>
      <w:r>
        <w:rPr>
          <w:rFonts w:ascii="仿宋" w:hAnsi="仿宋" w:eastAsia="仿宋" w:cs="仿宋"/>
          <w:b w:val="0"/>
          <w:bCs w:val="0"/>
          <w:spacing w:val="-3"/>
          <w:sz w:val="32"/>
          <w:szCs w:val="22"/>
          <w:lang w:val="zh-CN" w:eastAsia="zh-CN" w:bidi="zh-CN"/>
        </w:rPr>
        <w:t>支出</w:t>
      </w:r>
      <w:r>
        <w:rPr>
          <w:rFonts w:hint="eastAsia" w:ascii="仿宋" w:hAnsi="仿宋" w:eastAsia="仿宋" w:cs="仿宋"/>
          <w:b w:val="0"/>
          <w:bCs w:val="0"/>
          <w:spacing w:val="-3"/>
          <w:sz w:val="32"/>
          <w:szCs w:val="22"/>
          <w:lang w:val="en-US" w:eastAsia="zh-CN" w:bidi="zh-CN"/>
        </w:rPr>
        <w:t>22.94</w:t>
      </w:r>
      <w:r>
        <w:rPr>
          <w:rFonts w:ascii="仿宋" w:hAnsi="仿宋" w:eastAsia="仿宋" w:cs="仿宋"/>
          <w:b w:val="0"/>
          <w:bCs w:val="0"/>
          <w:spacing w:val="-3"/>
          <w:sz w:val="32"/>
          <w:szCs w:val="22"/>
          <w:lang w:val="zh-CN" w:eastAsia="zh-CN" w:bidi="zh-CN"/>
        </w:rPr>
        <w:t>万元，主要是用于</w:t>
      </w:r>
      <w:r>
        <w:rPr>
          <w:rFonts w:hint="eastAsia" w:ascii="仿宋" w:hAnsi="仿宋" w:eastAsia="仿宋" w:cs="仿宋"/>
          <w:b w:val="0"/>
          <w:bCs w:val="0"/>
          <w:spacing w:val="-3"/>
          <w:sz w:val="32"/>
          <w:szCs w:val="22"/>
          <w:lang w:val="zh-CN" w:eastAsia="zh-CN" w:bidi="zh-CN"/>
        </w:rPr>
        <w:t>本</w:t>
      </w:r>
      <w:r>
        <w:rPr>
          <w:rFonts w:ascii="仿宋" w:hAnsi="仿宋" w:eastAsia="仿宋" w:cs="仿宋"/>
          <w:b w:val="0"/>
          <w:bCs w:val="0"/>
          <w:spacing w:val="-3"/>
          <w:sz w:val="32"/>
          <w:szCs w:val="22"/>
          <w:lang w:val="zh-CN" w:eastAsia="zh-CN" w:bidi="zh-CN"/>
        </w:rPr>
        <w:t>单位按照国家有关政策向符合条件职工发放购房补贴的支出。决算数与预算数</w:t>
      </w:r>
      <w:r>
        <w:rPr>
          <w:rFonts w:hint="eastAsia" w:ascii="仿宋" w:hAnsi="仿宋" w:eastAsia="仿宋" w:cs="仿宋"/>
          <w:b w:val="0"/>
          <w:bCs w:val="0"/>
          <w:spacing w:val="-3"/>
          <w:sz w:val="32"/>
          <w:szCs w:val="22"/>
          <w:lang w:val="en-US" w:eastAsia="zh-CN" w:bidi="zh-CN"/>
        </w:rPr>
        <w:t>一致</w:t>
      </w:r>
      <w:r>
        <w:rPr>
          <w:rFonts w:ascii="仿宋" w:hAnsi="仿宋" w:eastAsia="仿宋" w:cs="仿宋"/>
          <w:b w:val="0"/>
          <w:bCs w:val="0"/>
          <w:spacing w:val="-3"/>
          <w:sz w:val="32"/>
          <w:szCs w:val="22"/>
          <w:lang w:val="zh-CN" w:eastAsia="zh-CN" w:bidi="zh-CN"/>
        </w:rPr>
        <w:t>。</w:t>
      </w:r>
      <w:bookmarkEnd w:id="22"/>
    </w:p>
    <w:p w14:paraId="626E90D0">
      <w:pPr>
        <w:pStyle w:val="4"/>
        <w:numPr>
          <w:ilvl w:val="0"/>
          <w:numId w:val="0"/>
        </w:numPr>
        <w:spacing w:before="212" w:line="364" w:lineRule="auto"/>
        <w:ind w:left="320" w:leftChars="0" w:right="120" w:rightChars="0"/>
        <w:jc w:val="both"/>
        <w:rPr>
          <w:rFonts w:hint="eastAsia" w:ascii="楷体" w:eastAsia="楷体"/>
          <w:lang w:eastAsia="zh-CN"/>
        </w:rPr>
      </w:pPr>
      <w:bookmarkStart w:id="23" w:name="（三）一般公共预算财政拨款“三公”经费支出情说明。"/>
      <w:bookmarkEnd w:id="23"/>
    </w:p>
    <w:p w14:paraId="21C3EFBE">
      <w:pPr>
        <w:pStyle w:val="4"/>
        <w:numPr>
          <w:ilvl w:val="0"/>
          <w:numId w:val="0"/>
        </w:numPr>
        <w:spacing w:before="212" w:line="364" w:lineRule="auto"/>
        <w:ind w:left="320" w:leftChars="0" w:right="120" w:rightChars="0"/>
        <w:jc w:val="both"/>
        <w:rPr>
          <w:rFonts w:hint="eastAsia" w:ascii="楷体" w:eastAsia="楷体"/>
          <w:lang w:eastAsia="zh-CN"/>
        </w:rPr>
      </w:pPr>
    </w:p>
    <w:p w14:paraId="2D6235C6">
      <w:pPr>
        <w:pStyle w:val="4"/>
        <w:numPr>
          <w:ilvl w:val="0"/>
          <w:numId w:val="0"/>
        </w:numPr>
        <w:spacing w:before="212" w:line="364" w:lineRule="auto"/>
        <w:ind w:left="320" w:leftChars="0" w:right="120" w:rightChars="0"/>
        <w:jc w:val="both"/>
        <w:rPr>
          <w:rFonts w:hint="eastAsia" w:ascii="楷体" w:eastAsia="楷体"/>
          <w:lang w:eastAsia="zh-CN"/>
        </w:rPr>
      </w:pPr>
    </w:p>
    <w:p w14:paraId="3B7FF88F">
      <w:pPr>
        <w:pStyle w:val="4"/>
        <w:numPr>
          <w:ilvl w:val="0"/>
          <w:numId w:val="0"/>
        </w:numPr>
        <w:spacing w:before="212" w:line="364" w:lineRule="auto"/>
        <w:ind w:left="320" w:leftChars="0" w:right="120" w:rightChars="0"/>
        <w:jc w:val="both"/>
        <w:rPr>
          <w:rFonts w:hint="eastAsia" w:ascii="楷体" w:eastAsia="楷体"/>
          <w:lang w:eastAsia="zh-CN"/>
        </w:rPr>
      </w:pPr>
    </w:p>
    <w:p w14:paraId="6C84E9B5">
      <w:pPr>
        <w:pStyle w:val="4"/>
        <w:numPr>
          <w:ilvl w:val="0"/>
          <w:numId w:val="0"/>
        </w:numPr>
        <w:spacing w:before="212" w:line="364" w:lineRule="auto"/>
        <w:ind w:left="320" w:leftChars="0" w:right="120" w:rightChars="0"/>
        <w:jc w:val="center"/>
        <w:rPr>
          <w:rFonts w:hint="eastAsia" w:ascii="楷体" w:eastAsia="楷体"/>
          <w:lang w:eastAsia="zh-CN"/>
        </w:rPr>
      </w:pPr>
      <w:r>
        <w:rPr>
          <w:rFonts w:hint="eastAsia" w:ascii="仿宋" w:hAnsi="仿宋" w:eastAsia="仿宋" w:cs="仿宋"/>
          <w:sz w:val="30"/>
          <w:szCs w:val="30"/>
          <w:highlight w:val="none"/>
          <w:lang w:eastAsia="zh-CN"/>
        </w:rPr>
        <w:drawing>
          <wp:anchor distT="0" distB="0" distL="114300" distR="114300" simplePos="0" relativeHeight="251665408" behindDoc="0" locked="0" layoutInCell="1" allowOverlap="1">
            <wp:simplePos x="0" y="0"/>
            <wp:positionH relativeFrom="column">
              <wp:posOffset>32385</wp:posOffset>
            </wp:positionH>
            <wp:positionV relativeFrom="paragraph">
              <wp:posOffset>114935</wp:posOffset>
            </wp:positionV>
            <wp:extent cx="5564505" cy="3983355"/>
            <wp:effectExtent l="4445" t="4445" r="12700" b="1270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s="仿宋"/>
          <w:sz w:val="30"/>
          <w:szCs w:val="30"/>
          <w:lang w:eastAsia="zh-CN"/>
        </w:rPr>
        <w:t>图</w:t>
      </w:r>
      <w:r>
        <w:rPr>
          <w:rFonts w:hint="eastAsia" w:ascii="仿宋" w:hAnsi="仿宋" w:eastAsia="仿宋" w:cs="仿宋"/>
          <w:sz w:val="30"/>
          <w:szCs w:val="30"/>
          <w:lang w:val="en-US" w:eastAsia="zh-CN"/>
        </w:rPr>
        <w:t>3 国资委研究中心2023年度一般公共预算财政拨款支出结构</w:t>
      </w:r>
    </w:p>
    <w:p w14:paraId="565B9313">
      <w:pPr>
        <w:pStyle w:val="4"/>
        <w:numPr>
          <w:ilvl w:val="0"/>
          <w:numId w:val="0"/>
        </w:numPr>
        <w:spacing w:before="212" w:line="364" w:lineRule="auto"/>
        <w:ind w:right="120" w:rightChars="0" w:firstLine="640" w:firstLineChars="200"/>
        <w:jc w:val="both"/>
        <w:rPr>
          <w:rFonts w:hint="eastAsia" w:ascii="楷体" w:eastAsia="楷体"/>
        </w:rPr>
      </w:pPr>
      <w:bookmarkStart w:id="24" w:name="（四）一般公共预算财政拨款基本支出情况说明。"/>
      <w:bookmarkEnd w:id="24"/>
      <w:r>
        <w:rPr>
          <w:rFonts w:hint="eastAsia" w:ascii="楷体" w:eastAsia="楷体"/>
          <w:lang w:eastAsia="zh-CN"/>
        </w:rPr>
        <w:t>（三）</w:t>
      </w:r>
      <w:r>
        <w:rPr>
          <w:rFonts w:hint="eastAsia" w:ascii="楷体" w:eastAsia="楷体"/>
        </w:rPr>
        <w:t>一般公共预算财政拨款基本支出情况说明。</w:t>
      </w:r>
    </w:p>
    <w:p w14:paraId="49530789">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365" w:lineRule="auto"/>
        <w:ind w:right="119" w:rightChars="0" w:firstLine="620" w:firstLineChars="200"/>
        <w:jc w:val="both"/>
        <w:textAlignment w:val="auto"/>
        <w:rPr>
          <w:rFonts w:hint="eastAsia" w:ascii="仿宋" w:hAnsi="仿宋" w:eastAsia="仿宋" w:cs="仿宋"/>
          <w:spacing w:val="-5"/>
          <w:sz w:val="32"/>
          <w:szCs w:val="32"/>
          <w:lang w:val="zh-CN" w:eastAsia="zh-CN" w:bidi="zh-CN"/>
        </w:rPr>
      </w:pPr>
      <w:r>
        <w:rPr>
          <w:rFonts w:hint="eastAsia" w:ascii="仿宋" w:hAnsi="仿宋" w:eastAsia="仿宋" w:cs="仿宋"/>
          <w:spacing w:val="-5"/>
          <w:sz w:val="32"/>
          <w:szCs w:val="32"/>
          <w:lang w:val="zh-CN" w:eastAsia="zh-CN" w:bidi="zh-CN"/>
        </w:rPr>
        <w:t>国资委研究中心202</w:t>
      </w:r>
      <w:r>
        <w:rPr>
          <w:rFonts w:hint="eastAsia" w:cs="仿宋"/>
          <w:spacing w:val="-5"/>
          <w:sz w:val="32"/>
          <w:szCs w:val="32"/>
          <w:lang w:val="en-US" w:eastAsia="zh-CN" w:bidi="zh-CN"/>
        </w:rPr>
        <w:t>3</w:t>
      </w:r>
      <w:r>
        <w:rPr>
          <w:rFonts w:ascii="仿宋" w:hAnsi="仿宋" w:eastAsia="仿宋" w:cs="仿宋"/>
          <w:spacing w:val="-5"/>
          <w:sz w:val="32"/>
          <w:szCs w:val="32"/>
          <w:lang w:val="zh-CN" w:eastAsia="zh-CN" w:bidi="zh-CN"/>
        </w:rPr>
        <w:t>年度一般公共预算财政拨款基本支出</w:t>
      </w:r>
      <w:r>
        <w:rPr>
          <w:rFonts w:hint="eastAsia" w:ascii="仿宋" w:hAnsi="仿宋" w:eastAsia="仿宋" w:cs="仿宋"/>
          <w:spacing w:val="-5"/>
          <w:sz w:val="32"/>
          <w:szCs w:val="32"/>
          <w:lang w:val="en-US" w:eastAsia="zh-CN" w:bidi="zh-CN"/>
        </w:rPr>
        <w:t xml:space="preserve"> </w:t>
      </w:r>
      <w:r>
        <w:rPr>
          <w:rFonts w:hint="eastAsia" w:cs="仿宋"/>
          <w:spacing w:val="-5"/>
          <w:sz w:val="32"/>
          <w:szCs w:val="32"/>
          <w:lang w:val="en-US" w:eastAsia="zh-CN" w:bidi="zh-CN"/>
        </w:rPr>
        <w:t>676.69</w:t>
      </w:r>
      <w:r>
        <w:rPr>
          <w:rFonts w:ascii="仿宋" w:hAnsi="仿宋" w:eastAsia="仿宋" w:cs="仿宋"/>
          <w:spacing w:val="-5"/>
          <w:sz w:val="32"/>
          <w:szCs w:val="32"/>
          <w:lang w:val="zh-CN" w:eastAsia="zh-CN" w:bidi="zh-CN"/>
        </w:rPr>
        <w:t>万元。其中，人员经费</w:t>
      </w:r>
      <w:r>
        <w:rPr>
          <w:rFonts w:hint="eastAsia" w:cs="仿宋"/>
          <w:spacing w:val="-5"/>
          <w:sz w:val="32"/>
          <w:szCs w:val="32"/>
          <w:lang w:val="en-US" w:eastAsia="zh-CN" w:bidi="zh-CN"/>
        </w:rPr>
        <w:t>618.19</w:t>
      </w:r>
      <w:r>
        <w:rPr>
          <w:rFonts w:ascii="仿宋" w:hAnsi="仿宋" w:eastAsia="仿宋" w:cs="仿宋"/>
          <w:spacing w:val="-5"/>
          <w:sz w:val="32"/>
          <w:szCs w:val="32"/>
          <w:lang w:val="zh-CN" w:eastAsia="zh-CN" w:bidi="zh-CN"/>
        </w:rPr>
        <w:t>万元，主要包括：基本工资、津贴补贴、伙食补助费、绩效工资、机关事业单位基本养老保险缴费、职业年金缴费、住房公积金、其他工资福利支出、退休费、医疗费补助、其他对个人和家庭的补助支出；公用经费</w:t>
      </w:r>
      <w:r>
        <w:rPr>
          <w:rFonts w:hint="eastAsia" w:cs="仿宋"/>
          <w:spacing w:val="-5"/>
          <w:sz w:val="32"/>
          <w:szCs w:val="32"/>
          <w:lang w:val="en-US" w:eastAsia="zh-CN" w:bidi="zh-CN"/>
        </w:rPr>
        <w:t>58.50</w:t>
      </w:r>
      <w:r>
        <w:rPr>
          <w:rFonts w:ascii="仿宋" w:hAnsi="仿宋" w:eastAsia="仿宋" w:cs="仿宋"/>
          <w:spacing w:val="-5"/>
          <w:sz w:val="32"/>
          <w:szCs w:val="32"/>
          <w:lang w:val="zh-CN" w:eastAsia="zh-CN" w:bidi="zh-CN"/>
        </w:rPr>
        <w:t>万元，主要包括：办公费、印刷费、邮电费、物业管理费、差旅费、维修（护）费、租赁费</w:t>
      </w:r>
      <w:bookmarkStart w:id="25" w:name="_bookmark18"/>
      <w:bookmarkEnd w:id="25"/>
      <w:bookmarkStart w:id="26" w:name="（五）政府性基金预算财政拨款收支情况说明。"/>
      <w:bookmarkEnd w:id="26"/>
      <w:r>
        <w:rPr>
          <w:rFonts w:hint="eastAsia" w:ascii="仿宋" w:hAnsi="仿宋" w:eastAsia="仿宋" w:cs="仿宋"/>
          <w:spacing w:val="-5"/>
          <w:sz w:val="32"/>
          <w:szCs w:val="32"/>
          <w:lang w:val="zh-CN" w:eastAsia="zh-CN" w:bidi="zh-CN"/>
        </w:rPr>
        <w:t>等。</w:t>
      </w:r>
    </w:p>
    <w:p w14:paraId="77845B22">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365" w:lineRule="auto"/>
        <w:ind w:right="119" w:rightChars="0" w:firstLine="640" w:firstLineChars="200"/>
        <w:jc w:val="both"/>
        <w:textAlignment w:val="auto"/>
        <w:outlineLvl w:val="1"/>
        <w:rPr>
          <w:rFonts w:hint="eastAsia" w:ascii="楷体" w:eastAsia="楷体"/>
          <w:b w:val="0"/>
          <w:bCs w:val="0"/>
        </w:rPr>
      </w:pPr>
      <w:bookmarkStart w:id="27" w:name="_Toc2771"/>
      <w:r>
        <w:rPr>
          <w:rFonts w:hint="eastAsia" w:ascii="楷体" w:eastAsia="楷体"/>
          <w:b w:val="0"/>
          <w:bCs w:val="0"/>
          <w:lang w:eastAsia="zh-CN"/>
        </w:rPr>
        <w:t>（四）</w:t>
      </w:r>
      <w:r>
        <w:rPr>
          <w:rFonts w:hint="eastAsia" w:ascii="楷体" w:eastAsia="楷体"/>
          <w:b w:val="0"/>
          <w:bCs w:val="0"/>
        </w:rPr>
        <w:t>一般公共预算财政拨款“三公”经费支出情</w:t>
      </w:r>
      <w:r>
        <w:rPr>
          <w:rFonts w:hint="eastAsia" w:ascii="楷体" w:eastAsia="楷体"/>
          <w:b w:val="0"/>
          <w:bCs w:val="0"/>
          <w:lang w:eastAsia="zh-CN"/>
        </w:rPr>
        <w:t>况</w:t>
      </w:r>
      <w:r>
        <w:rPr>
          <w:rFonts w:hint="eastAsia" w:ascii="楷体" w:eastAsia="楷体"/>
          <w:b w:val="0"/>
          <w:bCs w:val="0"/>
        </w:rPr>
        <w:t>说明。</w:t>
      </w:r>
      <w:bookmarkEnd w:id="27"/>
    </w:p>
    <w:p w14:paraId="05104ADE">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365" w:lineRule="auto"/>
        <w:ind w:right="119" w:rightChars="0" w:firstLine="620" w:firstLineChars="200"/>
        <w:jc w:val="both"/>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国资委研究中心202</w:t>
      </w:r>
      <w:r>
        <w:rPr>
          <w:rFonts w:hint="eastAsia" w:ascii="仿宋" w:hAnsi="仿宋" w:eastAsia="仿宋" w:cs="仿宋"/>
          <w:spacing w:val="-5"/>
          <w:sz w:val="32"/>
          <w:szCs w:val="32"/>
          <w:lang w:val="en-US" w:eastAsia="zh-CN"/>
        </w:rPr>
        <w:t>3</w:t>
      </w:r>
      <w:r>
        <w:rPr>
          <w:rFonts w:hint="eastAsia" w:ascii="仿宋" w:hAnsi="仿宋" w:eastAsia="仿宋" w:cs="仿宋"/>
          <w:spacing w:val="-5"/>
          <w:sz w:val="32"/>
          <w:szCs w:val="32"/>
        </w:rPr>
        <w:t>年</w:t>
      </w:r>
      <w:r>
        <w:rPr>
          <w:rFonts w:hint="eastAsia" w:cs="仿宋"/>
          <w:spacing w:val="-5"/>
          <w:sz w:val="32"/>
          <w:szCs w:val="32"/>
          <w:lang w:eastAsia="zh-CN"/>
        </w:rPr>
        <w:t>财政拨款</w:t>
      </w:r>
      <w:r>
        <w:rPr>
          <w:rFonts w:hint="eastAsia" w:ascii="仿宋" w:hAnsi="仿宋" w:eastAsia="仿宋" w:cs="仿宋"/>
          <w:spacing w:val="-5"/>
          <w:sz w:val="32"/>
          <w:szCs w:val="32"/>
        </w:rPr>
        <w:t>“三公”经费支出为0万元。按照党中央、国务院关于过紧日子的有关要求，厉行节约办一切事业，本年度不安排</w:t>
      </w:r>
      <w:r>
        <w:rPr>
          <w:rFonts w:hint="eastAsia" w:cs="仿宋"/>
          <w:spacing w:val="-5"/>
          <w:sz w:val="32"/>
          <w:szCs w:val="32"/>
          <w:lang w:eastAsia="zh-CN"/>
        </w:rPr>
        <w:t>财政拨款</w:t>
      </w:r>
      <w:r>
        <w:rPr>
          <w:rFonts w:hint="eastAsia" w:ascii="仿宋" w:hAnsi="仿宋" w:eastAsia="仿宋" w:cs="仿宋"/>
          <w:spacing w:val="-5"/>
          <w:sz w:val="32"/>
          <w:szCs w:val="32"/>
        </w:rPr>
        <w:t>“三公”经费。</w:t>
      </w:r>
    </w:p>
    <w:p w14:paraId="3B22DF62">
      <w:pPr>
        <w:pStyle w:val="2"/>
        <w:keepNext w:val="0"/>
        <w:keepLines w:val="0"/>
        <w:pageBreakBefore w:val="0"/>
        <w:widowControl w:val="0"/>
        <w:kinsoku/>
        <w:wordWrap/>
        <w:overflowPunct/>
        <w:topLinePunct w:val="0"/>
        <w:autoSpaceDE w:val="0"/>
        <w:autoSpaceDN w:val="0"/>
        <w:bidi w:val="0"/>
        <w:adjustRightInd/>
        <w:snapToGrid/>
        <w:spacing w:before="0" w:line="640" w:lineRule="exact"/>
        <w:ind w:firstLine="640" w:firstLineChars="200"/>
        <w:textAlignment w:val="auto"/>
        <w:rPr>
          <w:rFonts w:ascii="楷体" w:eastAsia="楷体"/>
          <w:b w:val="0"/>
          <w:bCs w:val="0"/>
        </w:rPr>
      </w:pPr>
      <w:bookmarkStart w:id="28" w:name="_bookmark19"/>
      <w:bookmarkEnd w:id="28"/>
      <w:bookmarkStart w:id="29" w:name="（六）国有资本经营预算财政拨款支出情况说明。"/>
      <w:bookmarkEnd w:id="29"/>
      <w:bookmarkStart w:id="30" w:name="（七）关于预算绩效情况的说明。"/>
      <w:bookmarkEnd w:id="30"/>
      <w:bookmarkStart w:id="31" w:name="_Toc21211"/>
      <w:r>
        <w:rPr>
          <w:rFonts w:hint="eastAsia" w:ascii="楷体" w:eastAsia="楷体"/>
          <w:b w:val="0"/>
          <w:bCs w:val="0"/>
        </w:rPr>
        <w:t>（</w:t>
      </w:r>
      <w:r>
        <w:rPr>
          <w:rFonts w:hint="eastAsia" w:ascii="楷体" w:eastAsia="楷体"/>
          <w:b w:val="0"/>
          <w:bCs w:val="0"/>
          <w:lang w:eastAsia="zh-CN"/>
        </w:rPr>
        <w:t>五</w:t>
      </w:r>
      <w:r>
        <w:rPr>
          <w:rFonts w:hint="eastAsia" w:ascii="楷体" w:eastAsia="楷体"/>
          <w:b w:val="0"/>
          <w:bCs w:val="0"/>
        </w:rPr>
        <w:t>）其他重要事项的情况说明。</w:t>
      </w:r>
      <w:bookmarkEnd w:id="31"/>
    </w:p>
    <w:p w14:paraId="1622FD52">
      <w:pPr>
        <w:pStyle w:val="4"/>
        <w:keepNext w:val="0"/>
        <w:keepLines w:val="0"/>
        <w:pageBreakBefore w:val="0"/>
        <w:widowControl w:val="0"/>
        <w:kinsoku/>
        <w:wordWrap/>
        <w:overflowPunct/>
        <w:topLinePunct w:val="0"/>
        <w:autoSpaceDE w:val="0"/>
        <w:autoSpaceDN w:val="0"/>
        <w:bidi w:val="0"/>
        <w:adjustRightInd/>
        <w:snapToGrid/>
        <w:spacing w:before="214" w:line="640" w:lineRule="exact"/>
        <w:ind w:firstLine="643" w:firstLineChars="200"/>
        <w:jc w:val="both"/>
        <w:textAlignment w:val="auto"/>
        <w:rPr>
          <w:highlight w:val="none"/>
        </w:rPr>
      </w:pPr>
      <w:r>
        <w:rPr>
          <w:rFonts w:hint="eastAsia" w:ascii="仿宋" w:hAnsi="仿宋" w:eastAsia="仿宋" w:cs="仿宋"/>
          <w:b/>
          <w:bCs/>
        </w:rPr>
        <w:t>关于政府采购支出：</w:t>
      </w:r>
      <w:r>
        <w:rPr>
          <w:rFonts w:hint="eastAsia"/>
          <w:highlight w:val="none"/>
        </w:rPr>
        <w:t>国资委研究中心</w:t>
      </w:r>
      <w:r>
        <w:rPr>
          <w:rFonts w:hint="eastAsia"/>
          <w:highlight w:val="none"/>
          <w:lang w:eastAsia="zh-CN"/>
        </w:rPr>
        <w:t>202</w:t>
      </w:r>
      <w:r>
        <w:rPr>
          <w:rFonts w:hint="eastAsia"/>
          <w:highlight w:val="none"/>
          <w:lang w:val="en-US" w:eastAsia="zh-CN"/>
        </w:rPr>
        <w:t>3</w:t>
      </w:r>
      <w:r>
        <w:rPr>
          <w:rFonts w:hint="eastAsia"/>
          <w:highlight w:val="none"/>
        </w:rPr>
        <w:t>年度政府采购支出总额</w:t>
      </w:r>
      <w:r>
        <w:rPr>
          <w:rFonts w:hint="eastAsia"/>
          <w:highlight w:val="none"/>
          <w:lang w:val="en-US" w:eastAsia="zh-CN"/>
        </w:rPr>
        <w:t>590.00</w:t>
      </w:r>
      <w:r>
        <w:rPr>
          <w:rFonts w:hint="eastAsia"/>
          <w:highlight w:val="none"/>
        </w:rPr>
        <w:t>万元。其中，政府采购服务支出</w:t>
      </w:r>
      <w:r>
        <w:rPr>
          <w:rFonts w:hint="eastAsia"/>
          <w:highlight w:val="none"/>
          <w:lang w:val="en-US" w:eastAsia="zh-CN"/>
        </w:rPr>
        <w:t>590.00</w:t>
      </w:r>
      <w:r>
        <w:rPr>
          <w:rFonts w:hint="eastAsia"/>
          <w:highlight w:val="none"/>
        </w:rPr>
        <w:t>万元。</w:t>
      </w:r>
    </w:p>
    <w:p w14:paraId="558F5D75">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jc w:val="both"/>
        <w:textAlignment w:val="auto"/>
        <w:rPr>
          <w:rFonts w:hint="eastAsia" w:ascii="仿宋" w:hAnsi="仿宋" w:eastAsia="仿宋" w:cs="仿宋"/>
          <w:sz w:val="32"/>
          <w:szCs w:val="32"/>
          <w:highlight w:val="none"/>
          <w:lang w:val="zh-CN" w:eastAsia="zh-CN" w:bidi="zh-CN"/>
        </w:rPr>
      </w:pPr>
      <w:r>
        <w:rPr>
          <w:rFonts w:hint="eastAsia" w:ascii="仿宋" w:hAnsi="仿宋" w:eastAsia="仿宋" w:cs="仿宋"/>
          <w:b/>
          <w:bCs/>
          <w:sz w:val="32"/>
          <w:szCs w:val="32"/>
        </w:rPr>
        <w:t>关于国有资产占用情况：</w:t>
      </w:r>
      <w:r>
        <w:rPr>
          <w:rFonts w:hint="eastAsia" w:ascii="仿宋" w:hAnsi="仿宋" w:eastAsia="仿宋" w:cs="仿宋"/>
          <w:sz w:val="32"/>
          <w:szCs w:val="32"/>
          <w:highlight w:val="none"/>
          <w:lang w:val="zh-CN" w:eastAsia="zh-CN" w:bidi="zh-CN"/>
        </w:rPr>
        <w:t>截至202</w:t>
      </w:r>
      <w:r>
        <w:rPr>
          <w:rFonts w:hint="eastAsia" w:ascii="仿宋" w:hAnsi="仿宋" w:eastAsia="仿宋" w:cs="仿宋"/>
          <w:sz w:val="32"/>
          <w:szCs w:val="32"/>
          <w:highlight w:val="none"/>
          <w:lang w:val="en-US" w:eastAsia="zh-CN" w:bidi="zh-CN"/>
        </w:rPr>
        <w:t>3</w:t>
      </w:r>
      <w:r>
        <w:rPr>
          <w:rFonts w:hint="eastAsia" w:ascii="仿宋" w:hAnsi="仿宋" w:eastAsia="仿宋" w:cs="仿宋"/>
          <w:sz w:val="32"/>
          <w:szCs w:val="32"/>
          <w:highlight w:val="none"/>
          <w:lang w:val="zh-CN" w:eastAsia="zh-CN" w:bidi="zh-CN"/>
        </w:rPr>
        <w:t>年12月31日，国资委研究中心无公务用车；单位价值50万元及以上通用设备0台（套）；单位价值100万元</w:t>
      </w:r>
      <w:bookmarkStart w:id="36" w:name="_GoBack"/>
      <w:bookmarkEnd w:id="36"/>
      <w:r>
        <w:rPr>
          <w:rFonts w:hint="eastAsia" w:ascii="仿宋" w:hAnsi="仿宋" w:eastAsia="仿宋" w:cs="仿宋"/>
          <w:sz w:val="32"/>
          <w:szCs w:val="32"/>
          <w:highlight w:val="none"/>
          <w:lang w:val="zh-CN" w:eastAsia="zh-CN" w:bidi="zh-CN"/>
        </w:rPr>
        <w:t>及以上专用设备0台（套）。</w:t>
      </w:r>
    </w:p>
    <w:p w14:paraId="231BEA0D">
      <w:pPr>
        <w:pStyle w:val="2"/>
        <w:keepNext w:val="0"/>
        <w:keepLines w:val="0"/>
        <w:pageBreakBefore w:val="0"/>
        <w:widowControl w:val="0"/>
        <w:kinsoku/>
        <w:wordWrap/>
        <w:overflowPunct/>
        <w:topLinePunct w:val="0"/>
        <w:autoSpaceDE w:val="0"/>
        <w:autoSpaceDN w:val="0"/>
        <w:bidi w:val="0"/>
        <w:adjustRightInd/>
        <w:snapToGrid/>
        <w:spacing w:before="0" w:line="640" w:lineRule="exact"/>
        <w:ind w:firstLine="640" w:firstLineChars="200"/>
        <w:textAlignment w:val="auto"/>
        <w:rPr>
          <w:rFonts w:ascii="楷体" w:eastAsia="楷体"/>
          <w:b w:val="0"/>
          <w:bCs w:val="0"/>
        </w:rPr>
      </w:pPr>
      <w:bookmarkStart w:id="32" w:name="_Toc9880"/>
      <w:r>
        <w:rPr>
          <w:rFonts w:hint="eastAsia" w:ascii="楷体" w:eastAsia="楷体"/>
          <w:b w:val="0"/>
          <w:bCs w:val="0"/>
        </w:rPr>
        <w:t>（</w:t>
      </w:r>
      <w:r>
        <w:rPr>
          <w:rFonts w:hint="eastAsia" w:ascii="楷体" w:eastAsia="楷体"/>
          <w:b w:val="0"/>
          <w:bCs w:val="0"/>
          <w:lang w:eastAsia="zh-CN"/>
        </w:rPr>
        <w:t>六</w:t>
      </w:r>
      <w:r>
        <w:rPr>
          <w:rFonts w:hint="eastAsia" w:ascii="楷体" w:eastAsia="楷体"/>
          <w:b w:val="0"/>
          <w:bCs w:val="0"/>
        </w:rPr>
        <w:t>）关于预算绩效情况的说明。</w:t>
      </w:r>
      <w:bookmarkEnd w:id="32"/>
    </w:p>
    <w:p w14:paraId="1B64E215">
      <w:pPr>
        <w:keepNext w:val="0"/>
        <w:keepLines w:val="0"/>
        <w:pageBreakBefore w:val="0"/>
        <w:widowControl w:val="0"/>
        <w:kinsoku/>
        <w:wordWrap/>
        <w:overflowPunct/>
        <w:topLinePunct w:val="0"/>
        <w:autoSpaceDE w:val="0"/>
        <w:autoSpaceDN w:val="0"/>
        <w:bidi w:val="0"/>
        <w:adjustRightInd/>
        <w:snapToGrid/>
        <w:spacing w:line="640" w:lineRule="exact"/>
        <w:ind w:firstLine="596" w:firstLineChars="200"/>
        <w:jc w:val="both"/>
        <w:textAlignment w:val="auto"/>
        <w:rPr>
          <w:rFonts w:hint="eastAsia" w:eastAsia="仿宋"/>
          <w:spacing w:val="-11"/>
          <w:sz w:val="32"/>
          <w:szCs w:val="32"/>
          <w:lang w:eastAsia="zh-CN"/>
        </w:rPr>
      </w:pPr>
      <w:r>
        <w:rPr>
          <w:rFonts w:hint="eastAsia"/>
          <w:spacing w:val="-11"/>
          <w:sz w:val="32"/>
          <w:szCs w:val="32"/>
          <w:lang w:eastAsia="zh-CN"/>
        </w:rPr>
        <w:t>略。</w:t>
      </w:r>
    </w:p>
    <w:p w14:paraId="09F889F2">
      <w:pPr>
        <w:spacing w:line="360" w:lineRule="auto"/>
        <w:ind w:firstLine="596" w:firstLineChars="200"/>
        <w:jc w:val="both"/>
        <w:rPr>
          <w:rFonts w:hint="eastAsia"/>
          <w:spacing w:val="-11"/>
          <w:sz w:val="32"/>
          <w:szCs w:val="32"/>
        </w:rPr>
        <w:sectPr>
          <w:pgSz w:w="11910" w:h="16840"/>
          <w:pgMar w:top="1380" w:right="1520" w:bottom="1380" w:left="1580" w:header="0" w:footer="1200" w:gutter="0"/>
          <w:cols w:space="720" w:num="1"/>
        </w:sectPr>
      </w:pPr>
    </w:p>
    <w:p w14:paraId="4135CD0A">
      <w:pPr>
        <w:pStyle w:val="4"/>
        <w:spacing w:line="409" w:lineRule="exact"/>
        <w:ind w:firstLine="640" w:firstLineChars="200"/>
        <w:outlineLvl w:val="0"/>
        <w:rPr>
          <w:rFonts w:ascii="黑体" w:eastAsia="黑体"/>
        </w:rPr>
      </w:pPr>
      <w:bookmarkStart w:id="33" w:name="四、名词解释"/>
      <w:bookmarkEnd w:id="33"/>
      <w:bookmarkStart w:id="34" w:name="_Toc10642"/>
      <w:r>
        <w:rPr>
          <w:rFonts w:hint="eastAsia" w:ascii="黑体" w:eastAsia="黑体"/>
        </w:rPr>
        <w:t>四、名词解释</w:t>
      </w:r>
      <w:bookmarkEnd w:id="34"/>
    </w:p>
    <w:p w14:paraId="23E105CA">
      <w:pPr>
        <w:spacing w:line="640" w:lineRule="exact"/>
        <w:ind w:firstLine="602" w:firstLineChars="200"/>
        <w:jc w:val="both"/>
        <w:outlineLvl w:val="1"/>
        <w:rPr>
          <w:rFonts w:hint="eastAsia" w:ascii="仿宋" w:hAnsi="仿宋" w:eastAsia="仿宋" w:cs="仿宋"/>
          <w:sz w:val="30"/>
          <w:szCs w:val="30"/>
        </w:rPr>
      </w:pPr>
      <w:bookmarkStart w:id="35" w:name="_Toc24832"/>
      <w:r>
        <w:rPr>
          <w:rFonts w:hint="eastAsia" w:ascii="仿宋" w:hAnsi="仿宋" w:eastAsia="仿宋" w:cs="仿宋"/>
          <w:b/>
          <w:sz w:val="30"/>
          <w:szCs w:val="30"/>
        </w:rPr>
        <w:t>（一）一般公共预算拨款收入：</w:t>
      </w:r>
      <w:r>
        <w:rPr>
          <w:rFonts w:hint="eastAsia" w:ascii="仿宋" w:hAnsi="仿宋" w:eastAsia="仿宋" w:cs="仿宋"/>
          <w:sz w:val="30"/>
          <w:szCs w:val="30"/>
        </w:rPr>
        <w:t>指中央财政当年拨付的资金。</w:t>
      </w:r>
      <w:bookmarkEnd w:id="35"/>
    </w:p>
    <w:p w14:paraId="22DED517">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（二）事业收入</w:t>
      </w:r>
      <w:r>
        <w:rPr>
          <w:rFonts w:hint="eastAsia" w:ascii="仿宋" w:hAnsi="仿宋" w:eastAsia="仿宋" w:cs="仿宋"/>
          <w:sz w:val="30"/>
          <w:szCs w:val="30"/>
        </w:rPr>
        <w:t>：指事业单位开展专业业务活动及辅助活动所取得的收入等。</w:t>
      </w:r>
    </w:p>
    <w:p w14:paraId="4C472B18">
      <w:pPr>
        <w:spacing w:line="640" w:lineRule="exact"/>
        <w:ind w:firstLine="602" w:firstLineChars="200"/>
        <w:jc w:val="both"/>
        <w:rPr>
          <w:rFonts w:hint="eastAsia" w:ascii="仿宋" w:hAnsi="仿宋" w:eastAsia="仿宋" w:cs="仿宋"/>
          <w:b/>
          <w:sz w:val="30"/>
          <w:szCs w:val="30"/>
        </w:rPr>
      </w:pPr>
      <w:r>
        <w:rPr>
          <w:rFonts w:hint="eastAsia" w:ascii="仿宋" w:hAnsi="仿宋" w:eastAsia="仿宋" w:cs="仿宋"/>
          <w:b/>
          <w:sz w:val="30"/>
          <w:szCs w:val="30"/>
        </w:rPr>
        <w:t>（三）其他收入：</w:t>
      </w:r>
      <w:r>
        <w:rPr>
          <w:rFonts w:hint="eastAsia" w:ascii="仿宋" w:hAnsi="仿宋" w:eastAsia="仿宋" w:cs="仿宋"/>
          <w:sz w:val="30"/>
          <w:szCs w:val="30"/>
        </w:rPr>
        <w:t>指除上述“财政拨款收入”、“事业收入”、“事业单位经营收入”等以外的收入，主要是按规定动用的售房收入、存款利息收入等。</w:t>
      </w:r>
    </w:p>
    <w:p w14:paraId="25334B44">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（四）年初结转结余：</w:t>
      </w:r>
      <w:r>
        <w:rPr>
          <w:rFonts w:hint="eastAsia" w:ascii="仿宋" w:hAnsi="仿宋" w:eastAsia="仿宋" w:cs="仿宋"/>
          <w:sz w:val="30"/>
          <w:szCs w:val="30"/>
        </w:rPr>
        <w:t>指以前年度尚未完成、结转到本年仍按原规定用途继续使用的资金。</w:t>
      </w:r>
    </w:p>
    <w:p w14:paraId="174E43E9">
      <w:pPr>
        <w:spacing w:line="640" w:lineRule="exact"/>
        <w:ind w:firstLine="602" w:firstLineChars="200"/>
        <w:jc w:val="both"/>
        <w:rPr>
          <w:rFonts w:hint="eastAsia" w:ascii="仿宋" w:hAnsi="仿宋" w:eastAsia="仿宋" w:cs="仿宋"/>
          <w:b/>
          <w:sz w:val="30"/>
          <w:szCs w:val="30"/>
        </w:rPr>
      </w:pPr>
      <w:r>
        <w:rPr>
          <w:rFonts w:hint="eastAsia" w:ascii="仿宋" w:hAnsi="仿宋" w:eastAsia="仿宋" w:cs="仿宋"/>
          <w:b/>
          <w:sz w:val="30"/>
          <w:szCs w:val="30"/>
        </w:rPr>
        <w:t>（五）社会保障和就业支出（类）行政事业单位养老支出（款）事业单位离退休（项）：</w:t>
      </w:r>
      <w:r>
        <w:rPr>
          <w:rFonts w:hint="eastAsia" w:ascii="仿宋" w:hAnsi="仿宋" w:eastAsia="仿宋" w:cs="仿宋"/>
          <w:sz w:val="30"/>
          <w:szCs w:val="30"/>
        </w:rPr>
        <w:t>反映国资委研究中心离退休人员的经费支出。</w:t>
      </w:r>
    </w:p>
    <w:p w14:paraId="45154237">
      <w:pPr>
        <w:spacing w:line="640" w:lineRule="exact"/>
        <w:ind w:firstLine="602" w:firstLineChars="200"/>
        <w:jc w:val="both"/>
        <w:rPr>
          <w:rFonts w:hint="eastAsia" w:ascii="仿宋" w:hAnsi="仿宋" w:eastAsia="仿宋" w:cs="仿宋"/>
          <w:b/>
          <w:sz w:val="30"/>
          <w:szCs w:val="30"/>
        </w:rPr>
      </w:pPr>
      <w:r>
        <w:rPr>
          <w:rFonts w:hint="eastAsia" w:ascii="仿宋" w:hAnsi="仿宋" w:eastAsia="仿宋" w:cs="仿宋"/>
          <w:b/>
          <w:sz w:val="30"/>
          <w:szCs w:val="30"/>
        </w:rPr>
        <w:t>（六）社会保障和就业支出（类）行政事业单位养老支出（款）机关事业单位基本养老保险缴费支出（项）：</w:t>
      </w:r>
      <w:r>
        <w:rPr>
          <w:rFonts w:hint="eastAsia" w:ascii="仿宋" w:hAnsi="仿宋" w:eastAsia="仿宋" w:cs="仿宋"/>
          <w:sz w:val="30"/>
          <w:szCs w:val="30"/>
        </w:rPr>
        <w:t>反映国资委研究中心实施养老保险制度由单位缴纳的基本养老保险费支出。</w:t>
      </w:r>
    </w:p>
    <w:p w14:paraId="55528E35">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（七）社会保障和就业支出（类）行政事业单位养老支出（款）机关事业单位职业年金缴费支出（项）：</w:t>
      </w:r>
      <w:r>
        <w:rPr>
          <w:rFonts w:hint="eastAsia" w:ascii="仿宋" w:hAnsi="仿宋" w:eastAsia="仿宋" w:cs="仿宋"/>
          <w:sz w:val="30"/>
          <w:szCs w:val="30"/>
        </w:rPr>
        <w:t>反映国资委研究中心机关实施养老保险制度由单位缴纳的职业年金支出。</w:t>
      </w:r>
    </w:p>
    <w:p w14:paraId="1166AD73">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（八）资源勘探工业信息等支出（类）国有资产监管（款）其他国有资产监管支出（项）：</w:t>
      </w:r>
      <w:r>
        <w:rPr>
          <w:rFonts w:hint="eastAsia" w:ascii="仿宋" w:hAnsi="仿宋" w:eastAsia="仿宋" w:cs="仿宋"/>
          <w:sz w:val="30"/>
          <w:szCs w:val="30"/>
        </w:rPr>
        <w:t>反映国资委研究中心用于研究国有资产监管、国有企业改革发展和国有经济结构调整理论和实践方面的支出。</w:t>
      </w:r>
    </w:p>
    <w:p w14:paraId="557E1CBC">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（九）住房保障支出（类）住房改革支出（款）住房公积金（项）：</w:t>
      </w:r>
      <w:r>
        <w:rPr>
          <w:rFonts w:hint="eastAsia" w:ascii="仿宋" w:hAnsi="仿宋" w:eastAsia="仿宋" w:cs="仿宋"/>
          <w:sz w:val="30"/>
          <w:szCs w:val="30"/>
        </w:rPr>
        <w:t>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约20年时间。单位缴存基数包括国家统一规定的岗位工资、薪级工资、绩效工资等。</w:t>
      </w:r>
    </w:p>
    <w:p w14:paraId="08A30113">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（十）住房保障支出（类）住房改革支出（款）提租补贴（项）：</w:t>
      </w:r>
      <w:r>
        <w:rPr>
          <w:rFonts w:hint="eastAsia" w:ascii="仿宋" w:hAnsi="仿宋" w:eastAsia="仿宋" w:cs="仿宋"/>
          <w:sz w:val="30"/>
          <w:szCs w:val="30"/>
        </w:rPr>
        <w:t>指经国务院批准，于2000年开始针对在京中央单位公有住房租金标准提高发放的补贴，中央在京单位按照在编职工人数和离退休人数以及相应职级的补贴标准确定，人均月补贴90元。</w:t>
      </w:r>
    </w:p>
    <w:p w14:paraId="2800E040">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（十一）住房保障支出（类）住房改革支出（款）购房补贴（项）：</w:t>
      </w:r>
      <w:r>
        <w:rPr>
          <w:rFonts w:hint="eastAsia" w:ascii="仿宋" w:hAnsi="仿宋" w:eastAsia="仿宋" w:cs="仿宋"/>
          <w:sz w:val="30"/>
          <w:szCs w:val="30"/>
        </w:rPr>
        <w:t>指根据《国务院关于进一步深化城镇住房制度改革加快住房建设的通知》（国发〔1998〕23号）的规定，从1998年下半年停止实物分房后，房价收入比超过4倍以上地区对无房和住房未达标职工发放的住房货币化改革补贴资金。中央行政事业单位从2000年开始发放购房补贴资金，地方行政事业单位从1999年陆续开始发放购房补贴资金，企业根据本单位情况自行确定。在京中央单位按照《中共中央办公厅 国务院办公厅转发建设部等单位&lt;关于完善在京中央和国家机关住房制度的若干意见&gt;的通知》（厅字〔2005〕8号）规定的标准执行，京外中央单位按照所在地人民政府住房分配货币化改革的政策规定和标准执行</w:t>
      </w:r>
    </w:p>
    <w:p w14:paraId="73C3FA43">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（十二）年末结转结余：</w:t>
      </w:r>
      <w:r>
        <w:rPr>
          <w:rFonts w:hint="eastAsia" w:ascii="仿宋" w:hAnsi="仿宋" w:eastAsia="仿宋" w:cs="仿宋"/>
          <w:sz w:val="30"/>
          <w:szCs w:val="30"/>
        </w:rPr>
        <w:t>指以前年度预算安排、因客观条件发生变化无法按原计划实施，需延迟到以后年度按原规定用途继续使用的资金。</w:t>
      </w:r>
    </w:p>
    <w:p w14:paraId="41225FDA">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（十三）基本支出：</w:t>
      </w:r>
      <w:r>
        <w:rPr>
          <w:rFonts w:hint="eastAsia" w:ascii="仿宋" w:hAnsi="仿宋" w:eastAsia="仿宋" w:cs="仿宋"/>
          <w:sz w:val="30"/>
          <w:szCs w:val="30"/>
        </w:rPr>
        <w:t>指为保障机构正常运转、完成日常工作任务而发生的人员支出和公用支出。</w:t>
      </w:r>
    </w:p>
    <w:p w14:paraId="3C8B54BC">
      <w:pPr>
        <w:spacing w:line="640" w:lineRule="exact"/>
        <w:ind w:firstLine="602" w:firstLineChars="200"/>
        <w:jc w:val="both"/>
        <w:rPr>
          <w:rFonts w:hint="eastAsia" w:ascii="仿宋" w:hAnsi="仿宋" w:eastAsia="仿宋" w:cs="仿宋"/>
          <w:sz w:val="30"/>
          <w:szCs w:val="30"/>
        </w:rPr>
      </w:pPr>
      <w:r>
        <w:rPr>
          <w:rFonts w:hint="eastAsia" w:ascii="仿宋" w:hAnsi="仿宋" w:eastAsia="仿宋" w:cs="仿宋"/>
          <w:b/>
          <w:sz w:val="30"/>
          <w:szCs w:val="30"/>
        </w:rPr>
        <w:t>（十四）项目支出：</w:t>
      </w:r>
      <w:r>
        <w:rPr>
          <w:rFonts w:hint="eastAsia" w:ascii="仿宋" w:hAnsi="仿宋" w:eastAsia="仿宋" w:cs="仿宋"/>
          <w:sz w:val="30"/>
          <w:szCs w:val="30"/>
        </w:rPr>
        <w:t>指在基本支出之外为完成特定任务和事业发展目标所发生的支出。</w:t>
      </w:r>
    </w:p>
    <w:p w14:paraId="07A168D6">
      <w:pPr>
        <w:spacing w:line="640" w:lineRule="exact"/>
        <w:ind w:firstLine="602" w:firstLineChars="200"/>
        <w:jc w:val="both"/>
        <w:rPr>
          <w:rFonts w:hint="eastAsia" w:ascii="仿宋" w:hAnsi="仿宋" w:eastAsia="仿宋" w:cs="仿宋"/>
        </w:rPr>
      </w:pPr>
      <w:r>
        <w:rPr>
          <w:rFonts w:hint="eastAsia" w:ascii="仿宋" w:hAnsi="仿宋" w:eastAsia="仿宋" w:cs="仿宋"/>
          <w:b/>
          <w:sz w:val="30"/>
          <w:szCs w:val="30"/>
        </w:rPr>
        <w:t>（十五）“三公”经费支出：</w:t>
      </w:r>
      <w:r>
        <w:rPr>
          <w:rFonts w:hint="eastAsia" w:ascii="仿宋" w:hAnsi="仿宋" w:eastAsia="仿宋" w:cs="仿宋"/>
          <w:sz w:val="30"/>
          <w:szCs w:val="30"/>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6" w:type="default"/>
      <w:pgSz w:w="11910" w:h="16840"/>
      <w:pgMar w:top="1520" w:right="1520" w:bottom="1380" w:left="1580" w:header="0" w:footer="12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28A6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EE4A8">
    <w:pPr>
      <w:pStyle w:val="4"/>
      <w:spacing w:line="14" w:lineRule="auto"/>
      <w:rPr>
        <w:sz w:val="12"/>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07950" cy="152400"/>
              <wp:effectExtent l="0" t="0" r="0" b="0"/>
              <wp:wrapNone/>
              <wp:docPr id="14"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wps:spPr>
                    <wps:txbx>
                      <w:txbxContent>
                        <w:p w14:paraId="05D665F3">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2pt;width:8.5pt;mso-position-horizontal:right;mso-position-horizontal-relative:margin;z-index:251660288;mso-width-relative:page;mso-height-relative:page;" filled="f" stroked="f" coordsize="21600,21600" o:gfxdata="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HvNfvTAAAAAwEAAA8AAAAAAAAAAQAgAAAAIgAAAGRycy9kb3ducmV2LnhtbFBL&#10;AQIUABQAAAAIAIdO4kBt9AHa+wEAAAQEAAAOAAAAAAAAAAEAIAAAACIBAABkcnMvZTJvRG9jLnht&#10;bFBLBQYAAAAABgAGAFkBAACPBQAAAAA=&#10;">
              <v:fill on="f" focussize="0,0"/>
              <v:stroke on="f"/>
              <v:imagedata o:title=""/>
              <o:lock v:ext="edit" aspectratio="f"/>
              <v:textbox inset="0mm,0mm,0mm,0mm">
                <w:txbxContent>
                  <w:p w14:paraId="05D665F3">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8CF2">
    <w:pPr>
      <w:pStyle w:val="4"/>
      <w:spacing w:line="14" w:lineRule="auto"/>
      <w:rPr>
        <w:sz w:val="20"/>
      </w:rPr>
    </w:pPr>
    <w:r>
      <w:rPr>
        <w:lang w:val="en-US"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66370" cy="152400"/>
              <wp:effectExtent l="0" t="0" r="0" b="0"/>
              <wp:wrapNone/>
              <wp:docPr id="2" name="Text Box 13"/>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14:paraId="0FF849E6">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34</w:t>
                          </w:r>
                          <w:r>
                            <w:fldChar w:fldCharType="end"/>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top:0pt;height:12pt;width:13.1pt;mso-position-horizontal:right;mso-position-horizontal-relative:margin;z-index:251661312;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k+QgtMAAAADAQAADwAAAAAAAAABACAAAAAiAAAAZHJzL2Rvd25yZXYueG1s&#10;UEsBAhQAFAAAAAgAh07iQAshJ+H9AQAABAQAAA4AAAAAAAAAAQAgAAAAIgEAAGRycy9lMm9Eb2Mu&#10;eG1sUEsFBgAAAAAGAAYAWQEAAJEFAAAAAA==&#10;">
              <v:fill on="f" focussize="0,0"/>
              <v:stroke on="f"/>
              <v:imagedata o:title=""/>
              <o:lock v:ext="edit" aspectratio="f"/>
              <v:textbox inset="0mm,0mm,0mm,0mm">
                <w:txbxContent>
                  <w:p w14:paraId="0FF849E6">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15C33">
    <w:pPr>
      <w:pStyle w:val="4"/>
      <w:spacing w:line="14" w:lineRule="auto"/>
      <w:rPr>
        <w:sz w:val="20"/>
      </w:rPr>
    </w:pPr>
    <w:r>
      <w:rPr>
        <w:lang w:val="en-US" w:bidi="ar-SA"/>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222250" cy="1524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222250" cy="152400"/>
                      </a:xfrm>
                      <a:prstGeom prst="rect">
                        <a:avLst/>
                      </a:prstGeom>
                      <a:noFill/>
                      <a:ln>
                        <a:noFill/>
                      </a:ln>
                    </wps:spPr>
                    <wps:txbx>
                      <w:txbxContent>
                        <w:p w14:paraId="6D53D1D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37</w:t>
                          </w:r>
                          <w:r>
                            <w:fldChar w:fldCharType="end"/>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top:0pt;height:12pt;width:17.5pt;mso-position-horizontal:right;mso-position-horizontal-relative:margin;z-index:251662336;mso-width-relative:page;mso-height-relative:page;" filled="f" stroked="f" coordsize="21600,21600" o:gfxdata="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OnUT7TAAAAAwEAAA8AAAAAAAAAAQAgAAAAIgAAAGRycy9kb3ducmV2LnhtbFBL&#10;AQIUABQAAAAIAIdO4kBa5hCh+wEAAAQEAAAOAAAAAAAAAAEAIAAAACIBAABkcnMvZTJvRG9jLnht&#10;bFBLBQYAAAAABgAGAFkBAACPBQAAAAA=&#10;">
              <v:fill on="f" focussize="0,0"/>
              <v:stroke on="f"/>
              <v:imagedata o:title=""/>
              <o:lock v:ext="edit" aspectratio="f"/>
              <v:textbox inset="0mm,0mm,0mm,0mm">
                <w:txbxContent>
                  <w:p w14:paraId="6D53D1D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9A7E9"/>
    <w:multiLevelType w:val="singleLevel"/>
    <w:tmpl w:val="8689A7E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xZjMzNmYxMWM2MmM2NjUxOGY2N2QzMTkxZGU2OWYifQ=="/>
  </w:docVars>
  <w:rsids>
    <w:rsidRoot w:val="00655F3C"/>
    <w:rsid w:val="00081DF3"/>
    <w:rsid w:val="001032F6"/>
    <w:rsid w:val="001503F6"/>
    <w:rsid w:val="002174E5"/>
    <w:rsid w:val="00247343"/>
    <w:rsid w:val="002E1FDB"/>
    <w:rsid w:val="003F6821"/>
    <w:rsid w:val="005A1BB8"/>
    <w:rsid w:val="005B5042"/>
    <w:rsid w:val="00655F3C"/>
    <w:rsid w:val="00B06AFB"/>
    <w:rsid w:val="01472527"/>
    <w:rsid w:val="01DB70C6"/>
    <w:rsid w:val="0233386D"/>
    <w:rsid w:val="04417E74"/>
    <w:rsid w:val="054B424E"/>
    <w:rsid w:val="054D20C5"/>
    <w:rsid w:val="05B22616"/>
    <w:rsid w:val="0609217A"/>
    <w:rsid w:val="06CF7577"/>
    <w:rsid w:val="074A1D85"/>
    <w:rsid w:val="07C60767"/>
    <w:rsid w:val="07DE5105"/>
    <w:rsid w:val="08585A0C"/>
    <w:rsid w:val="087007C6"/>
    <w:rsid w:val="08B34940"/>
    <w:rsid w:val="09BC2A3A"/>
    <w:rsid w:val="09CC044F"/>
    <w:rsid w:val="0AD55F6C"/>
    <w:rsid w:val="0B6C412D"/>
    <w:rsid w:val="0C1E4659"/>
    <w:rsid w:val="0C3D6637"/>
    <w:rsid w:val="0C78620C"/>
    <w:rsid w:val="0C824DB4"/>
    <w:rsid w:val="0CF84031"/>
    <w:rsid w:val="0D1D75F3"/>
    <w:rsid w:val="0D445D80"/>
    <w:rsid w:val="0E3C1CFB"/>
    <w:rsid w:val="0EDB59B8"/>
    <w:rsid w:val="0EF30C40"/>
    <w:rsid w:val="1055182C"/>
    <w:rsid w:val="105621D9"/>
    <w:rsid w:val="12046FD4"/>
    <w:rsid w:val="12C3362C"/>
    <w:rsid w:val="13111B57"/>
    <w:rsid w:val="174235B9"/>
    <w:rsid w:val="17DF23DD"/>
    <w:rsid w:val="1816384C"/>
    <w:rsid w:val="18FA4913"/>
    <w:rsid w:val="194F27BB"/>
    <w:rsid w:val="195F2D42"/>
    <w:rsid w:val="19632D80"/>
    <w:rsid w:val="1A1D4E0C"/>
    <w:rsid w:val="1A6B6B50"/>
    <w:rsid w:val="1AA31609"/>
    <w:rsid w:val="1AE65363"/>
    <w:rsid w:val="1BDC5E5D"/>
    <w:rsid w:val="1C712E99"/>
    <w:rsid w:val="1CC241DE"/>
    <w:rsid w:val="1FF5321B"/>
    <w:rsid w:val="20936DBA"/>
    <w:rsid w:val="219F0AC7"/>
    <w:rsid w:val="235D02F2"/>
    <w:rsid w:val="23713D9D"/>
    <w:rsid w:val="23F16DC2"/>
    <w:rsid w:val="246E3DB3"/>
    <w:rsid w:val="24BE63C7"/>
    <w:rsid w:val="253946AA"/>
    <w:rsid w:val="25844F37"/>
    <w:rsid w:val="25D16D75"/>
    <w:rsid w:val="26427137"/>
    <w:rsid w:val="26BC4CA7"/>
    <w:rsid w:val="28810F26"/>
    <w:rsid w:val="29CB5917"/>
    <w:rsid w:val="2A172D08"/>
    <w:rsid w:val="2A1F09F7"/>
    <w:rsid w:val="2A9036A3"/>
    <w:rsid w:val="2B231E21"/>
    <w:rsid w:val="2BCC4267"/>
    <w:rsid w:val="2E93519D"/>
    <w:rsid w:val="2ED824C4"/>
    <w:rsid w:val="309537C1"/>
    <w:rsid w:val="32EB3B6C"/>
    <w:rsid w:val="33791178"/>
    <w:rsid w:val="33BC18EF"/>
    <w:rsid w:val="36A302BA"/>
    <w:rsid w:val="371E7C6D"/>
    <w:rsid w:val="37BD53AB"/>
    <w:rsid w:val="380A4F3A"/>
    <w:rsid w:val="381008CD"/>
    <w:rsid w:val="3842422E"/>
    <w:rsid w:val="385C6972"/>
    <w:rsid w:val="38767A34"/>
    <w:rsid w:val="3A076B9C"/>
    <w:rsid w:val="3A3000B7"/>
    <w:rsid w:val="3AE15B15"/>
    <w:rsid w:val="3B333565"/>
    <w:rsid w:val="3B5D0CBD"/>
    <w:rsid w:val="3CBB49EA"/>
    <w:rsid w:val="3CBD391A"/>
    <w:rsid w:val="3E1D0952"/>
    <w:rsid w:val="3EB05B1E"/>
    <w:rsid w:val="3EF913BF"/>
    <w:rsid w:val="3F3C12AC"/>
    <w:rsid w:val="3F4A3DCA"/>
    <w:rsid w:val="406C50A0"/>
    <w:rsid w:val="40A7540E"/>
    <w:rsid w:val="41BD4632"/>
    <w:rsid w:val="423A7D24"/>
    <w:rsid w:val="43B775F8"/>
    <w:rsid w:val="453B1018"/>
    <w:rsid w:val="45411743"/>
    <w:rsid w:val="46592A5B"/>
    <w:rsid w:val="46A41C10"/>
    <w:rsid w:val="46EE0AC6"/>
    <w:rsid w:val="47CA7D9C"/>
    <w:rsid w:val="48661241"/>
    <w:rsid w:val="48E576D3"/>
    <w:rsid w:val="48E70EDC"/>
    <w:rsid w:val="49AC683C"/>
    <w:rsid w:val="4A173A6A"/>
    <w:rsid w:val="4A8F0E29"/>
    <w:rsid w:val="4AEB170C"/>
    <w:rsid w:val="4B865D88"/>
    <w:rsid w:val="4BAD0C70"/>
    <w:rsid w:val="4C062CB9"/>
    <w:rsid w:val="4C806C7C"/>
    <w:rsid w:val="4D6A2F23"/>
    <w:rsid w:val="4D830708"/>
    <w:rsid w:val="4D8C33FE"/>
    <w:rsid w:val="4DCA28A4"/>
    <w:rsid w:val="4E5F1A84"/>
    <w:rsid w:val="4E9A47DA"/>
    <w:rsid w:val="4EAC01FC"/>
    <w:rsid w:val="4F130448"/>
    <w:rsid w:val="4F1605F8"/>
    <w:rsid w:val="51395E58"/>
    <w:rsid w:val="51516614"/>
    <w:rsid w:val="52301D35"/>
    <w:rsid w:val="52D675F5"/>
    <w:rsid w:val="5330262F"/>
    <w:rsid w:val="53D1600F"/>
    <w:rsid w:val="541F4DAA"/>
    <w:rsid w:val="568F2C3F"/>
    <w:rsid w:val="575F5238"/>
    <w:rsid w:val="57890964"/>
    <w:rsid w:val="580C067A"/>
    <w:rsid w:val="58A77E99"/>
    <w:rsid w:val="58F559C1"/>
    <w:rsid w:val="59ED3476"/>
    <w:rsid w:val="5A5E0D24"/>
    <w:rsid w:val="5B5172F3"/>
    <w:rsid w:val="5BBA73F2"/>
    <w:rsid w:val="5BD41927"/>
    <w:rsid w:val="5D131446"/>
    <w:rsid w:val="5D342B88"/>
    <w:rsid w:val="5DD45079"/>
    <w:rsid w:val="5E307BDC"/>
    <w:rsid w:val="5E624B86"/>
    <w:rsid w:val="5F864151"/>
    <w:rsid w:val="5FE55FC4"/>
    <w:rsid w:val="60DD45B9"/>
    <w:rsid w:val="610E43FE"/>
    <w:rsid w:val="61A30FEA"/>
    <w:rsid w:val="62C105F9"/>
    <w:rsid w:val="63F518A5"/>
    <w:rsid w:val="64095A6E"/>
    <w:rsid w:val="6475454A"/>
    <w:rsid w:val="66031202"/>
    <w:rsid w:val="66123593"/>
    <w:rsid w:val="682E6163"/>
    <w:rsid w:val="68646FFA"/>
    <w:rsid w:val="6894144F"/>
    <w:rsid w:val="689F1089"/>
    <w:rsid w:val="68AD274F"/>
    <w:rsid w:val="69510FD4"/>
    <w:rsid w:val="6A086B46"/>
    <w:rsid w:val="6A687A03"/>
    <w:rsid w:val="6A7B4AE1"/>
    <w:rsid w:val="6AB2229E"/>
    <w:rsid w:val="6B765B01"/>
    <w:rsid w:val="6BAE297C"/>
    <w:rsid w:val="6BEE085D"/>
    <w:rsid w:val="6BF313C0"/>
    <w:rsid w:val="6D3204E4"/>
    <w:rsid w:val="6ED76777"/>
    <w:rsid w:val="6FBF0E9B"/>
    <w:rsid w:val="6FF11ECF"/>
    <w:rsid w:val="70200F31"/>
    <w:rsid w:val="70E42291"/>
    <w:rsid w:val="729B7ABC"/>
    <w:rsid w:val="72F5737B"/>
    <w:rsid w:val="7379604F"/>
    <w:rsid w:val="74287C93"/>
    <w:rsid w:val="7447231B"/>
    <w:rsid w:val="75EE47D4"/>
    <w:rsid w:val="764F5A3B"/>
    <w:rsid w:val="76792FAF"/>
    <w:rsid w:val="76B27B35"/>
    <w:rsid w:val="77092451"/>
    <w:rsid w:val="77202753"/>
    <w:rsid w:val="78320EC2"/>
    <w:rsid w:val="79767890"/>
    <w:rsid w:val="79824415"/>
    <w:rsid w:val="7A5073DE"/>
    <w:rsid w:val="7AC06311"/>
    <w:rsid w:val="7B6605D9"/>
    <w:rsid w:val="7B712C8E"/>
    <w:rsid w:val="7B9C5CA1"/>
    <w:rsid w:val="7C0A352C"/>
    <w:rsid w:val="7C39057D"/>
    <w:rsid w:val="7C417926"/>
    <w:rsid w:val="7C8E3521"/>
    <w:rsid w:val="7DC97EA5"/>
    <w:rsid w:val="7E556809"/>
    <w:rsid w:val="7EC42148"/>
    <w:rsid w:val="7F656505"/>
    <w:rsid w:val="7F9D2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ind w:left="800" w:right="672" w:hanging="2038"/>
      <w:outlineLvl w:val="0"/>
    </w:pPr>
    <w:rPr>
      <w:rFonts w:ascii="宋体" w:hAnsi="宋体" w:eastAsia="宋体" w:cs="宋体"/>
      <w:b/>
      <w:bCs/>
      <w:sz w:val="44"/>
      <w:szCs w:val="44"/>
    </w:rPr>
  </w:style>
  <w:style w:type="paragraph" w:styleId="2">
    <w:name w:val="heading 2"/>
    <w:basedOn w:val="1"/>
    <w:next w:val="1"/>
    <w:qFormat/>
    <w:uiPriority w:val="1"/>
    <w:pPr>
      <w:spacing w:before="55"/>
      <w:outlineLvl w:val="1"/>
    </w:pPr>
    <w:rPr>
      <w:rFonts w:ascii="宋体" w:hAnsi="宋体" w:eastAsia="宋体" w:cs="宋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toc 1"/>
    <w:basedOn w:val="1"/>
    <w:next w:val="1"/>
    <w:qFormat/>
    <w:uiPriority w:val="1"/>
    <w:pPr>
      <w:spacing w:before="63"/>
      <w:ind w:left="137"/>
    </w:pPr>
    <w:rPr>
      <w:rFonts w:ascii="黑体" w:hAnsi="黑体" w:eastAsia="黑体" w:cs="黑体"/>
      <w:sz w:val="32"/>
      <w:szCs w:val="32"/>
    </w:rPr>
  </w:style>
  <w:style w:type="paragraph" w:styleId="8">
    <w:name w:val="toc 2"/>
    <w:basedOn w:val="1"/>
    <w:next w:val="1"/>
    <w:qFormat/>
    <w:uiPriority w:val="1"/>
    <w:pPr>
      <w:spacing w:before="63"/>
      <w:ind w:left="355"/>
    </w:pPr>
    <w:rPr>
      <w:rFonts w:ascii="楷体" w:hAnsi="楷体" w:eastAsia="楷体" w:cs="楷体"/>
      <w:sz w:val="32"/>
      <w:szCs w:val="32"/>
    </w:rPr>
  </w:style>
  <w:style w:type="character" w:styleId="11">
    <w:name w:val="page number"/>
    <w:basedOn w:val="10"/>
    <w:qFormat/>
    <w:uiPriority w:val="0"/>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22" w:firstLine="640"/>
      <w:jc w:val="both"/>
    </w:pPr>
  </w:style>
  <w:style w:type="paragraph" w:customStyle="1" w:styleId="14">
    <w:name w:val="Table Paragraph"/>
    <w:basedOn w:val="1"/>
    <w:qFormat/>
    <w:uiPriority w:val="1"/>
    <w:rPr>
      <w:rFonts w:ascii="宋体" w:hAnsi="宋体" w:eastAsia="宋体" w:cs="宋体"/>
    </w:rPr>
  </w:style>
  <w:style w:type="paragraph" w:customStyle="1" w:styleId="15">
    <w:name w:val="WPSOffice手动目录 1"/>
    <w:uiPriority w:val="0"/>
    <w:pPr>
      <w:ind w:leftChars="0"/>
    </w:pPr>
    <w:rPr>
      <w:rFonts w:ascii="Times New Roman" w:hAnsi="Times New Roman" w:eastAsia="宋体" w:cs="Times New Roman"/>
      <w:sz w:val="20"/>
      <w:szCs w:val="20"/>
    </w:rPr>
  </w:style>
  <w:style w:type="paragraph" w:customStyle="1" w:styleId="16">
    <w:name w:val="WPSOffice手动目录 2"/>
    <w:uiPriority w:val="0"/>
    <w:pPr>
      <w:ind w:leftChars="200"/>
    </w:pPr>
    <w:rPr>
      <w:rFonts w:ascii="Times New Roman" w:hAnsi="Times New Roman" w:eastAsia="宋体" w:cs="Times New Roman"/>
      <w:sz w:val="20"/>
      <w:szCs w:val="20"/>
    </w:rPr>
  </w:style>
  <w:style w:type="paragraph" w:customStyle="1" w:styleId="17">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国资委研究中心2023年度本年收入结构图</c:v>
                </c:pt>
              </c:strCache>
            </c:strRef>
          </c:tx>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一般公共预算财政拨款收入</c:v>
                </c:pt>
                <c:pt idx="1">
                  <c:v>上级补助收入</c:v>
                </c:pt>
                <c:pt idx="2">
                  <c:v>事业收入</c:v>
                </c:pt>
                <c:pt idx="3">
                  <c:v>其他收入</c:v>
                </c:pt>
              </c:strCache>
            </c:strRef>
          </c:cat>
          <c:val>
            <c:numRef>
              <c:f>Sheet1!$B$2:$B$5</c:f>
              <c:numCache>
                <c:formatCode>General</c:formatCode>
                <c:ptCount val="4"/>
                <c:pt idx="0">
                  <c:v>1342.79</c:v>
                </c:pt>
                <c:pt idx="1">
                  <c:v>126</c:v>
                </c:pt>
                <c:pt idx="2">
                  <c:v>713.35</c:v>
                </c:pt>
                <c:pt idx="3">
                  <c:v>1.46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国资委研究中心2023年度本年支出结构图</c:v>
                </c:pt>
              </c:strCache>
            </c:strRef>
          </c:tx>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manualLayout>
                  <c:x val="0.0945541920396221"/>
                  <c:y val="-0.046151315444458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5745189284367"/>
                      <c:h val="0.116275250451634"/>
                    </c:manualLayout>
                  </c15:layout>
                </c:ext>
              </c:extLst>
            </c:dLbl>
            <c:dLbl>
              <c:idx val="1"/>
              <c:layout>
                <c:manualLayout>
                  <c:x val="-0.0208800627447449"/>
                  <c:y val="0.055573663256680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77700918123507"/>
                      <c:h val="0.116275250451634"/>
                    </c:manualLayout>
                  </c15:layout>
                </c:ext>
              </c:extLst>
            </c:dLbl>
            <c:dLbl>
              <c:idx val="2"/>
              <c:layout>
                <c:manualLayout>
                  <c:x val="0.0487988932209785"/>
                  <c:y val="0.0082115289866973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住房保障支出（类）</a:t>
                    </a:r>
                  </a:p>
                  <a:p>
                    <a:pPr defTabSz="914400">
                      <a:defRPr lang="zh-CN" sz="900" b="0" i="0" u="none" strike="noStrike" kern="1200" baseline="0">
                        <a:solidFill>
                          <a:schemeClr val="tx1">
                            <a:lumMod val="75000"/>
                            <a:lumOff val="25000"/>
                          </a:schemeClr>
                        </a:solidFill>
                        <a:latin typeface="+mn-lt"/>
                        <a:ea typeface="+mn-ea"/>
                        <a:cs typeface="+mn-cs"/>
                      </a:defRPr>
                    </a:pPr>
                    <a:r>
                      <a:t>5%</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10401207395296"/>
                      <c:h val="0.080801445229101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资源勘探信息等支出（类）</c:v>
                </c:pt>
                <c:pt idx="1">
                  <c:v>社会保障和就业支出（类）</c:v>
                </c:pt>
                <c:pt idx="2">
                  <c:v>住房保障支出（类）</c:v>
                </c:pt>
              </c:strCache>
            </c:strRef>
          </c:cat>
          <c:val>
            <c:numRef>
              <c:f>Sheet1!$B$2:$B$4</c:f>
              <c:numCache>
                <c:formatCode>General</c:formatCode>
                <c:ptCount val="3"/>
                <c:pt idx="0">
                  <c:v>1787.16</c:v>
                </c:pt>
                <c:pt idx="1">
                  <c:v>158.94</c:v>
                </c:pt>
                <c:pt idx="2">
                  <c:v>116.47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0821330793953101"/>
          <c:y val="0.903314470493129"/>
          <c:w val="0.838352577074158"/>
          <c:h val="0.081649151172190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国资委研究中心2023年度一般公共预算财政拨款支出结构图</c:v>
                </c:pt>
              </c:strCache>
            </c:strRef>
          </c:tx>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manualLayout>
                  <c:x val="0.037625"/>
                  <c:y val="-0.014666666666666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6625"/>
                      <c:h val="0.118"/>
                    </c:manualLayout>
                  </c15:layout>
                </c:ext>
              </c:extLst>
            </c:dLbl>
            <c:dLbl>
              <c:idx val="1"/>
              <c:layout>
                <c:manualLayout>
                  <c:x val="-0.0395807531450502"/>
                  <c:y val="0.054166666666666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3625"/>
                      <c:h val="0.118"/>
                    </c:manualLayout>
                  </c15:layout>
                </c:ext>
              </c:extLst>
            </c:dLbl>
            <c:dLbl>
              <c:idx val="2"/>
              <c:layout>
                <c:manualLayout>
                  <c:x val="0.014125"/>
                  <c:y val="0.014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资源勘探信息等支出（类）</c:v>
                </c:pt>
                <c:pt idx="1">
                  <c:v>社会保障和就业支出（类）</c:v>
                </c:pt>
                <c:pt idx="2">
                  <c:v>住房保障支出（类）</c:v>
                </c:pt>
              </c:strCache>
            </c:strRef>
          </c:cat>
          <c:val>
            <c:numRef>
              <c:f>Sheet1!$B$2:$B$4</c:f>
              <c:numCache>
                <c:formatCode>General</c:formatCode>
                <c:ptCount val="3"/>
                <c:pt idx="0">
                  <c:v>1158.71</c:v>
                </c:pt>
                <c:pt idx="1">
                  <c:v>126</c:v>
                </c:pt>
                <c:pt idx="2">
                  <c:v>81.86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084125"/>
          <c:y val="0.924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7135</Words>
  <Characters>8830</Characters>
  <Lines>145</Lines>
  <Paragraphs>41</Paragraphs>
  <TotalTime>54</TotalTime>
  <ScaleCrop>false</ScaleCrop>
  <LinksUpToDate>false</LinksUpToDate>
  <CharactersWithSpaces>9202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2021-07-26T15:45:00Z</dcterms:created>
  <dc:creator>Microsoft</dc:creator>
  <cp:lastModifiedBy>任昊天</cp:lastModifiedBy>
  <cp:lastPrinted>2024-08-07T08:04:00Z</cp:lastPrinted>
  <dcterms:modified xsi:type="dcterms:W3CDTF">2024-08-12T02:06:04Z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2021-06-25T00:00:00Z</vt:filetime>
  </property>
  <property fmtid="{D5CDD505-2E9C-101B-9397-08002B2CF9AE}" pid="3" name="Creator">
    <vt:lpwstr>WPS 文字</vt:lpwstr>
  </property>
  <property fmtid="{D5CDD505-2E9C-101B-9397-08002B2CF9AE}" pid="4" name="LastSaved">
    <vt:filetime>2021-07-21T00:00:00Z</vt:filetime>
  </property>
  <property fmtid="{D5CDD505-2E9C-101B-9397-08002B2CF9AE}" pid="5" name="KSOProductBuildVer">
    <vt:lpwstr>2052-12.1.0.17827</vt:lpwstr>
  </property>
  <property fmtid="{D5CDD505-2E9C-101B-9397-08002B2CF9AE}" pid="6" name="ICV">
    <vt:lpwstr>620BD18D34FA485890DC25CD4A2854A3_13</vt:lpwstr>
  </property>
</Properties>
</file>